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1F" w:rsidRPr="00E86C25" w:rsidRDefault="00144C1F" w:rsidP="00144C1F">
      <w:pPr>
        <w:spacing w:after="120" w:line="276" w:lineRule="auto"/>
        <w:ind w:firstLine="0"/>
        <w:jc w:val="both"/>
        <w:rPr>
          <w:b/>
          <w:color w:val="000000"/>
          <w:sz w:val="32"/>
          <w:szCs w:val="30"/>
        </w:rPr>
      </w:pPr>
      <w:r w:rsidRPr="00E86C25">
        <w:rPr>
          <w:b/>
          <w:color w:val="000000"/>
          <w:sz w:val="32"/>
          <w:szCs w:val="30"/>
        </w:rPr>
        <w:t xml:space="preserve">Застосування </w:t>
      </w:r>
      <w:proofErr w:type="spellStart"/>
      <w:r w:rsidRPr="00E86C25">
        <w:rPr>
          <w:b/>
          <w:color w:val="000000"/>
          <w:sz w:val="32"/>
          <w:szCs w:val="30"/>
        </w:rPr>
        <w:t>колоїдно-гіперосмолярного</w:t>
      </w:r>
      <w:proofErr w:type="spellEnd"/>
      <w:r w:rsidRPr="00E86C25">
        <w:rPr>
          <w:b/>
          <w:color w:val="000000"/>
          <w:sz w:val="32"/>
          <w:szCs w:val="30"/>
        </w:rPr>
        <w:t xml:space="preserve"> розчину в ранньому післяопераційному періоді після кардіохірургічних втручань</w:t>
      </w:r>
    </w:p>
    <w:p w:rsidR="00144C1F" w:rsidRPr="00B75EC9" w:rsidRDefault="00144C1F" w:rsidP="00144C1F">
      <w:pPr>
        <w:tabs>
          <w:tab w:val="left" w:pos="709"/>
        </w:tabs>
        <w:spacing w:after="120" w:line="276" w:lineRule="auto"/>
        <w:ind w:firstLine="0"/>
        <w:jc w:val="both"/>
        <w:rPr>
          <w:b/>
          <w:bCs/>
          <w:color w:val="000000"/>
          <w:spacing w:val="-4"/>
          <w:sz w:val="26"/>
          <w:szCs w:val="26"/>
          <w:u w:val="double"/>
        </w:rPr>
      </w:pPr>
      <w:proofErr w:type="spellStart"/>
      <w:r w:rsidRPr="00B75EC9">
        <w:rPr>
          <w:b/>
          <w:bCs/>
          <w:color w:val="000000"/>
          <w:spacing w:val="-4"/>
          <w:sz w:val="26"/>
          <w:szCs w:val="26"/>
        </w:rPr>
        <w:t>Кондрацький</w:t>
      </w:r>
      <w:proofErr w:type="spellEnd"/>
      <w:r w:rsidRPr="00B75EC9">
        <w:rPr>
          <w:b/>
          <w:bCs/>
          <w:color w:val="000000"/>
          <w:spacing w:val="-4"/>
          <w:sz w:val="26"/>
          <w:szCs w:val="26"/>
        </w:rPr>
        <w:t xml:space="preserve"> Б.О.</w:t>
      </w:r>
      <w:r w:rsidRPr="00B75EC9">
        <w:rPr>
          <w:b/>
          <w:bCs/>
          <w:color w:val="000000"/>
          <w:spacing w:val="-4"/>
          <w:sz w:val="26"/>
          <w:szCs w:val="26"/>
          <w:vertAlign w:val="superscript"/>
        </w:rPr>
        <w:t>1</w:t>
      </w:r>
      <w:r w:rsidRPr="00B75EC9">
        <w:rPr>
          <w:b/>
          <w:bCs/>
          <w:color w:val="000000"/>
          <w:spacing w:val="-4"/>
          <w:sz w:val="26"/>
          <w:szCs w:val="26"/>
        </w:rPr>
        <w:t>, Новак В.Л.</w:t>
      </w:r>
      <w:r w:rsidRPr="00B75EC9">
        <w:rPr>
          <w:b/>
          <w:bCs/>
          <w:color w:val="000000"/>
          <w:spacing w:val="-4"/>
          <w:sz w:val="26"/>
          <w:szCs w:val="26"/>
          <w:vertAlign w:val="superscript"/>
        </w:rPr>
        <w:t>1</w:t>
      </w:r>
      <w:r w:rsidRPr="00B75EC9">
        <w:rPr>
          <w:b/>
          <w:bCs/>
          <w:color w:val="000000"/>
          <w:spacing w:val="-4"/>
          <w:sz w:val="26"/>
          <w:szCs w:val="26"/>
        </w:rPr>
        <w:t xml:space="preserve">, </w:t>
      </w:r>
      <w:proofErr w:type="spellStart"/>
      <w:r w:rsidRPr="00B75EC9">
        <w:rPr>
          <w:b/>
          <w:bCs/>
          <w:color w:val="000000"/>
          <w:spacing w:val="-4"/>
          <w:sz w:val="26"/>
          <w:szCs w:val="26"/>
        </w:rPr>
        <w:t>Кондрацький</w:t>
      </w:r>
      <w:proofErr w:type="spellEnd"/>
      <w:r w:rsidRPr="00B75EC9">
        <w:rPr>
          <w:b/>
          <w:bCs/>
          <w:color w:val="000000"/>
          <w:spacing w:val="-4"/>
          <w:sz w:val="26"/>
          <w:szCs w:val="26"/>
        </w:rPr>
        <w:t xml:space="preserve"> Я.Б.</w:t>
      </w:r>
      <w:r w:rsidRPr="00B75EC9">
        <w:rPr>
          <w:b/>
          <w:bCs/>
          <w:color w:val="000000"/>
          <w:spacing w:val="-4"/>
          <w:sz w:val="26"/>
          <w:szCs w:val="26"/>
          <w:vertAlign w:val="superscript"/>
        </w:rPr>
        <w:t>2</w:t>
      </w:r>
      <w:r w:rsidRPr="00B75EC9">
        <w:rPr>
          <w:b/>
          <w:bCs/>
          <w:color w:val="000000"/>
          <w:spacing w:val="-4"/>
          <w:sz w:val="26"/>
          <w:szCs w:val="26"/>
        </w:rPr>
        <w:t>, Соловей Л.Я.</w:t>
      </w:r>
      <w:r w:rsidRPr="00B75EC9">
        <w:rPr>
          <w:b/>
          <w:bCs/>
          <w:color w:val="000000"/>
          <w:spacing w:val="-4"/>
          <w:sz w:val="26"/>
          <w:szCs w:val="26"/>
          <w:vertAlign w:val="superscript"/>
        </w:rPr>
        <w:t>2</w:t>
      </w:r>
      <w:r w:rsidRPr="00B75EC9">
        <w:rPr>
          <w:b/>
          <w:bCs/>
          <w:color w:val="000000"/>
          <w:spacing w:val="-4"/>
          <w:sz w:val="26"/>
          <w:szCs w:val="26"/>
        </w:rPr>
        <w:t xml:space="preserve">, </w:t>
      </w:r>
      <w:proofErr w:type="spellStart"/>
      <w:r w:rsidRPr="00B75EC9">
        <w:rPr>
          <w:b/>
          <w:bCs/>
          <w:color w:val="000000"/>
          <w:spacing w:val="-4"/>
          <w:sz w:val="26"/>
          <w:szCs w:val="26"/>
        </w:rPr>
        <w:t>Примак</w:t>
      </w:r>
      <w:proofErr w:type="spellEnd"/>
      <w:r w:rsidRPr="00B75EC9">
        <w:rPr>
          <w:b/>
          <w:bCs/>
          <w:color w:val="000000"/>
          <w:spacing w:val="-4"/>
          <w:sz w:val="26"/>
          <w:szCs w:val="26"/>
        </w:rPr>
        <w:t xml:space="preserve"> С.В.</w:t>
      </w:r>
      <w:r w:rsidRPr="00B75EC9">
        <w:rPr>
          <w:b/>
          <w:bCs/>
          <w:color w:val="000000"/>
          <w:spacing w:val="-4"/>
          <w:sz w:val="26"/>
          <w:szCs w:val="26"/>
          <w:vertAlign w:val="superscript"/>
        </w:rPr>
        <w:t>1</w:t>
      </w:r>
    </w:p>
    <w:p w:rsidR="00144C1F" w:rsidRPr="00E86C25" w:rsidRDefault="00144C1F" w:rsidP="00144C1F">
      <w:pPr>
        <w:tabs>
          <w:tab w:val="left" w:pos="709"/>
        </w:tabs>
        <w:spacing w:after="120" w:line="276" w:lineRule="auto"/>
        <w:ind w:firstLine="0"/>
        <w:jc w:val="both"/>
        <w:rPr>
          <w:color w:val="000000"/>
          <w:sz w:val="26"/>
          <w:szCs w:val="26"/>
        </w:rPr>
      </w:pPr>
      <w:r w:rsidRPr="00E86C25">
        <w:rPr>
          <w:bCs/>
          <w:color w:val="000000"/>
          <w:sz w:val="26"/>
          <w:szCs w:val="26"/>
          <w:vertAlign w:val="superscript"/>
        </w:rPr>
        <w:t>1</w:t>
      </w:r>
      <w:r w:rsidRPr="00E86C25">
        <w:rPr>
          <w:bCs/>
          <w:color w:val="000000"/>
          <w:sz w:val="26"/>
          <w:szCs w:val="26"/>
        </w:rPr>
        <w:t xml:space="preserve"> </w:t>
      </w:r>
      <w:r w:rsidRPr="00E86C25">
        <w:rPr>
          <w:color w:val="000000"/>
          <w:sz w:val="26"/>
          <w:szCs w:val="26"/>
        </w:rPr>
        <w:t xml:space="preserve">ДУ «Інститут патології крові та </w:t>
      </w:r>
      <w:proofErr w:type="spellStart"/>
      <w:r w:rsidRPr="00E86C25">
        <w:rPr>
          <w:color w:val="000000"/>
          <w:sz w:val="26"/>
          <w:szCs w:val="26"/>
        </w:rPr>
        <w:t>трансфузійної</w:t>
      </w:r>
      <w:proofErr w:type="spellEnd"/>
      <w:r w:rsidRPr="00E86C25">
        <w:rPr>
          <w:color w:val="000000"/>
          <w:sz w:val="26"/>
          <w:szCs w:val="26"/>
        </w:rPr>
        <w:t xml:space="preserve"> медицини НАМН України», м. Львів, Україна</w:t>
      </w:r>
    </w:p>
    <w:p w:rsidR="00144C1F" w:rsidRPr="00E86C25" w:rsidRDefault="00144C1F" w:rsidP="00144C1F">
      <w:pPr>
        <w:spacing w:after="120" w:line="276" w:lineRule="auto"/>
        <w:ind w:firstLine="0"/>
        <w:jc w:val="both"/>
        <w:rPr>
          <w:color w:val="000000"/>
          <w:sz w:val="26"/>
          <w:szCs w:val="26"/>
        </w:rPr>
      </w:pPr>
      <w:r w:rsidRPr="00E86C25">
        <w:rPr>
          <w:bCs/>
          <w:color w:val="000000"/>
          <w:sz w:val="26"/>
          <w:szCs w:val="26"/>
          <w:vertAlign w:val="superscript"/>
        </w:rPr>
        <w:t>2</w:t>
      </w:r>
      <w:r w:rsidRPr="00E86C25">
        <w:rPr>
          <w:bCs/>
          <w:color w:val="000000"/>
          <w:sz w:val="26"/>
          <w:szCs w:val="26"/>
        </w:rPr>
        <w:t xml:space="preserve"> </w:t>
      </w:r>
      <w:r w:rsidRPr="00E86C25">
        <w:rPr>
          <w:color w:val="000000"/>
          <w:sz w:val="26"/>
          <w:szCs w:val="26"/>
        </w:rPr>
        <w:t>КМП ЛОР «</w:t>
      </w:r>
      <w:r w:rsidRPr="00E86C25">
        <w:rPr>
          <w:color w:val="000000"/>
          <w:sz w:val="26"/>
          <w:szCs w:val="26"/>
          <w:shd w:val="clear" w:color="auto" w:fill="FFFFFF"/>
        </w:rPr>
        <w:t>Львівська обласна клінічна лікарня», м. Львів, Україна</w:t>
      </w:r>
    </w:p>
    <w:p w:rsidR="00144C1F" w:rsidRPr="00877DD1" w:rsidRDefault="00144C1F" w:rsidP="00144C1F">
      <w:pPr>
        <w:spacing w:after="120" w:line="276" w:lineRule="auto"/>
        <w:ind w:firstLine="709"/>
        <w:jc w:val="both"/>
        <w:rPr>
          <w:snapToGrid w:val="0"/>
          <w:color w:val="000000"/>
          <w:spacing w:val="-4"/>
          <w:sz w:val="28"/>
          <w:szCs w:val="28"/>
        </w:rPr>
      </w:pPr>
      <w:r w:rsidRPr="00877DD1">
        <w:rPr>
          <w:b/>
          <w:color w:val="000000"/>
          <w:spacing w:val="-4"/>
          <w:sz w:val="28"/>
          <w:szCs w:val="28"/>
        </w:rPr>
        <w:t>Мета.</w:t>
      </w:r>
      <w:r w:rsidRPr="00877DD1">
        <w:rPr>
          <w:color w:val="000000"/>
          <w:spacing w:val="-4"/>
          <w:sz w:val="28"/>
          <w:szCs w:val="28"/>
        </w:rPr>
        <w:t xml:space="preserve"> О</w:t>
      </w:r>
      <w:r w:rsidRPr="00877DD1">
        <w:rPr>
          <w:snapToGrid w:val="0"/>
          <w:color w:val="000000"/>
          <w:spacing w:val="-4"/>
          <w:sz w:val="28"/>
          <w:szCs w:val="28"/>
        </w:rPr>
        <w:t xml:space="preserve">бґрунтувати безпечність застосування </w:t>
      </w:r>
      <w:proofErr w:type="spellStart"/>
      <w:r w:rsidRPr="00877DD1">
        <w:rPr>
          <w:snapToGrid w:val="0"/>
          <w:color w:val="000000"/>
          <w:spacing w:val="-4"/>
          <w:sz w:val="28"/>
          <w:szCs w:val="28"/>
        </w:rPr>
        <w:t>iнфузiйного</w:t>
      </w:r>
      <w:proofErr w:type="spellEnd"/>
      <w:r w:rsidRPr="00877DD1">
        <w:rPr>
          <w:snapToGrid w:val="0"/>
          <w:color w:val="000000"/>
          <w:spacing w:val="-4"/>
          <w:sz w:val="28"/>
          <w:szCs w:val="28"/>
        </w:rPr>
        <w:t xml:space="preserve"> препарату </w:t>
      </w:r>
      <w:proofErr w:type="spellStart"/>
      <w:r w:rsidRPr="00877DD1">
        <w:rPr>
          <w:snapToGrid w:val="0"/>
          <w:color w:val="000000"/>
          <w:spacing w:val="-4"/>
          <w:sz w:val="28"/>
          <w:szCs w:val="28"/>
        </w:rPr>
        <w:t>Гекотон</w:t>
      </w:r>
      <w:proofErr w:type="spellEnd"/>
      <w:r w:rsidRPr="00877DD1">
        <w:rPr>
          <w:snapToGrid w:val="0"/>
          <w:color w:val="000000"/>
          <w:spacing w:val="-4"/>
          <w:sz w:val="28"/>
          <w:szCs w:val="28"/>
        </w:rPr>
        <w:t xml:space="preserve"> у ранньому післяопераційному періоді після кардіохірургічних втручань.</w:t>
      </w:r>
    </w:p>
    <w:p w:rsidR="00144C1F" w:rsidRPr="00F863E5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F863E5">
        <w:rPr>
          <w:b/>
          <w:color w:val="000000"/>
          <w:sz w:val="28"/>
          <w:szCs w:val="28"/>
          <w:lang w:eastAsia="uk-UA"/>
        </w:rPr>
        <w:t>Матеріали та методи.</w:t>
      </w:r>
      <w:r w:rsidRPr="00F863E5">
        <w:rPr>
          <w:color w:val="000000"/>
          <w:sz w:val="28"/>
          <w:szCs w:val="28"/>
          <w:lang w:eastAsia="uk-UA"/>
        </w:rPr>
        <w:t xml:space="preserve"> </w:t>
      </w:r>
      <w:r w:rsidRPr="00F863E5">
        <w:rPr>
          <w:color w:val="000000"/>
          <w:sz w:val="28"/>
          <w:szCs w:val="28"/>
        </w:rPr>
        <w:t xml:space="preserve">У дослідженні взяли участь 60 хворих, </w:t>
      </w:r>
      <w:r w:rsidRPr="00F863E5">
        <w:rPr>
          <w:snapToGrid w:val="0"/>
          <w:color w:val="000000"/>
          <w:sz w:val="28"/>
          <w:szCs w:val="28"/>
        </w:rPr>
        <w:t xml:space="preserve">які </w:t>
      </w:r>
      <w:r w:rsidRPr="00F863E5">
        <w:rPr>
          <w:color w:val="000000"/>
          <w:sz w:val="28"/>
          <w:szCs w:val="28"/>
        </w:rPr>
        <w:t xml:space="preserve">отримували </w:t>
      </w:r>
      <w:proofErr w:type="spellStart"/>
      <w:r w:rsidRPr="00F863E5">
        <w:rPr>
          <w:color w:val="000000"/>
          <w:sz w:val="28"/>
          <w:szCs w:val="28"/>
        </w:rPr>
        <w:t>інфузії</w:t>
      </w:r>
      <w:proofErr w:type="spellEnd"/>
      <w:r w:rsidRPr="00F863E5">
        <w:rPr>
          <w:color w:val="000000"/>
          <w:sz w:val="28"/>
          <w:szCs w:val="28"/>
        </w:rPr>
        <w:t xml:space="preserve"> </w:t>
      </w:r>
      <w:proofErr w:type="spellStart"/>
      <w:r w:rsidRPr="00F863E5">
        <w:rPr>
          <w:color w:val="000000"/>
          <w:sz w:val="28"/>
          <w:szCs w:val="28"/>
        </w:rPr>
        <w:t>колоїдно-гіперосмолярного</w:t>
      </w:r>
      <w:proofErr w:type="spellEnd"/>
      <w:r w:rsidRPr="00F863E5">
        <w:rPr>
          <w:color w:val="000000"/>
          <w:sz w:val="28"/>
          <w:szCs w:val="28"/>
        </w:rPr>
        <w:t xml:space="preserve"> розчину </w:t>
      </w:r>
      <w:proofErr w:type="spellStart"/>
      <w:r w:rsidRPr="00F863E5">
        <w:rPr>
          <w:color w:val="000000"/>
          <w:sz w:val="28"/>
          <w:szCs w:val="28"/>
        </w:rPr>
        <w:t>Гекотон</w:t>
      </w:r>
      <w:proofErr w:type="spellEnd"/>
      <w:r w:rsidRPr="00F863E5">
        <w:rPr>
          <w:color w:val="000000"/>
          <w:sz w:val="28"/>
          <w:szCs w:val="28"/>
        </w:rPr>
        <w:t xml:space="preserve"> у дозі 200 </w:t>
      </w:r>
      <w:proofErr w:type="spellStart"/>
      <w:r w:rsidRPr="00F863E5">
        <w:rPr>
          <w:color w:val="000000"/>
          <w:sz w:val="28"/>
          <w:szCs w:val="28"/>
        </w:rPr>
        <w:t>мл</w:t>
      </w:r>
      <w:proofErr w:type="spellEnd"/>
      <w:r w:rsidRPr="00F863E5">
        <w:rPr>
          <w:color w:val="000000"/>
          <w:sz w:val="28"/>
          <w:szCs w:val="28"/>
        </w:rPr>
        <w:t xml:space="preserve">. </w:t>
      </w:r>
      <w:r w:rsidRPr="00F863E5">
        <w:rPr>
          <w:rFonts w:eastAsia="Batang"/>
          <w:sz w:val="28"/>
          <w:szCs w:val="28"/>
        </w:rPr>
        <w:t xml:space="preserve">Препарат містить: </w:t>
      </w:r>
      <w:proofErr w:type="spellStart"/>
      <w:r w:rsidRPr="00F863E5">
        <w:rPr>
          <w:rFonts w:eastAsia="Batang"/>
          <w:sz w:val="28"/>
          <w:szCs w:val="28"/>
        </w:rPr>
        <w:t>гідроксиетилкрохмаль</w:t>
      </w:r>
      <w:proofErr w:type="spellEnd"/>
      <w:r w:rsidRPr="00F863E5">
        <w:rPr>
          <w:rFonts w:eastAsia="Batang"/>
          <w:sz w:val="28"/>
          <w:szCs w:val="28"/>
        </w:rPr>
        <w:t xml:space="preserve"> 130/0,42 – 5 %, багатоатомний спирт </w:t>
      </w:r>
      <w:proofErr w:type="spellStart"/>
      <w:r w:rsidRPr="00F863E5">
        <w:rPr>
          <w:rFonts w:eastAsia="Batang"/>
          <w:sz w:val="28"/>
          <w:szCs w:val="28"/>
        </w:rPr>
        <w:t>ксилітол</w:t>
      </w:r>
      <w:proofErr w:type="spellEnd"/>
      <w:r w:rsidRPr="00F863E5">
        <w:rPr>
          <w:rFonts w:eastAsia="Batang"/>
          <w:sz w:val="28"/>
          <w:szCs w:val="28"/>
        </w:rPr>
        <w:t xml:space="preserve"> – 5 %, </w:t>
      </w:r>
      <w:proofErr w:type="spellStart"/>
      <w:r w:rsidRPr="00F863E5">
        <w:rPr>
          <w:rFonts w:eastAsia="Batang"/>
          <w:sz w:val="28"/>
          <w:szCs w:val="28"/>
        </w:rPr>
        <w:t>залужнювальний</w:t>
      </w:r>
      <w:proofErr w:type="spellEnd"/>
      <w:r w:rsidRPr="00F863E5">
        <w:rPr>
          <w:rFonts w:eastAsia="Batang"/>
          <w:sz w:val="28"/>
          <w:szCs w:val="28"/>
        </w:rPr>
        <w:t xml:space="preserve"> компонент натрію лактат – 1,5 % та </w:t>
      </w:r>
      <w:r w:rsidRPr="00F863E5">
        <w:rPr>
          <w:noProof/>
          <w:sz w:val="28"/>
          <w:szCs w:val="28"/>
        </w:rPr>
        <w:t xml:space="preserve">електроліти </w:t>
      </w:r>
      <w:proofErr w:type="spellStart"/>
      <w:r w:rsidRPr="00F863E5">
        <w:rPr>
          <w:sz w:val="28"/>
          <w:szCs w:val="28"/>
        </w:rPr>
        <w:t>Na</w:t>
      </w:r>
      <w:r w:rsidRPr="00F863E5">
        <w:rPr>
          <w:sz w:val="28"/>
          <w:szCs w:val="28"/>
          <w:vertAlign w:val="superscript"/>
        </w:rPr>
        <w:t>+</w:t>
      </w:r>
      <w:proofErr w:type="spellEnd"/>
      <w:r w:rsidRPr="00F863E5">
        <w:rPr>
          <w:sz w:val="28"/>
          <w:szCs w:val="28"/>
        </w:rPr>
        <w:t>, K</w:t>
      </w:r>
      <w:r w:rsidRPr="00F863E5">
        <w:rPr>
          <w:sz w:val="28"/>
          <w:szCs w:val="28"/>
          <w:vertAlign w:val="superscript"/>
        </w:rPr>
        <w:t>+</w:t>
      </w:r>
      <w:r w:rsidRPr="00F863E5">
        <w:rPr>
          <w:sz w:val="28"/>
          <w:szCs w:val="28"/>
        </w:rPr>
        <w:t xml:space="preserve">, </w:t>
      </w:r>
      <w:proofErr w:type="spellStart"/>
      <w:r w:rsidRPr="00F863E5">
        <w:rPr>
          <w:sz w:val="28"/>
          <w:szCs w:val="28"/>
        </w:rPr>
        <w:t>Ca</w:t>
      </w:r>
      <w:r w:rsidRPr="00F863E5">
        <w:rPr>
          <w:sz w:val="28"/>
          <w:szCs w:val="28"/>
          <w:vertAlign w:val="superscript"/>
        </w:rPr>
        <w:t>++</w:t>
      </w:r>
      <w:proofErr w:type="spellEnd"/>
      <w:r w:rsidRPr="00F863E5">
        <w:rPr>
          <w:sz w:val="28"/>
          <w:szCs w:val="28"/>
        </w:rPr>
        <w:t xml:space="preserve">, </w:t>
      </w:r>
      <w:proofErr w:type="spellStart"/>
      <w:r w:rsidRPr="00F863E5">
        <w:rPr>
          <w:sz w:val="28"/>
          <w:szCs w:val="28"/>
        </w:rPr>
        <w:t>Mg</w:t>
      </w:r>
      <w:r w:rsidRPr="00F863E5">
        <w:rPr>
          <w:sz w:val="28"/>
          <w:szCs w:val="28"/>
          <w:vertAlign w:val="superscript"/>
        </w:rPr>
        <w:t>++</w:t>
      </w:r>
      <w:proofErr w:type="spellEnd"/>
      <w:r w:rsidRPr="00F863E5">
        <w:rPr>
          <w:sz w:val="28"/>
          <w:szCs w:val="28"/>
        </w:rPr>
        <w:t xml:space="preserve"> і Cl</w:t>
      </w:r>
      <w:r w:rsidRPr="00F863E5">
        <w:rPr>
          <w:sz w:val="28"/>
          <w:szCs w:val="28"/>
          <w:vertAlign w:val="superscript"/>
        </w:rPr>
        <w:t>-</w:t>
      </w:r>
      <w:r w:rsidRPr="00F863E5">
        <w:rPr>
          <w:sz w:val="28"/>
          <w:szCs w:val="28"/>
        </w:rPr>
        <w:t xml:space="preserve">. </w:t>
      </w:r>
      <w:r w:rsidRPr="00F863E5">
        <w:rPr>
          <w:rFonts w:eastAsia="Batang"/>
          <w:sz w:val="28"/>
          <w:szCs w:val="28"/>
        </w:rPr>
        <w:t xml:space="preserve">Сумарна кількість натрію в розчині становить 270 </w:t>
      </w:r>
      <w:proofErr w:type="spellStart"/>
      <w:r w:rsidRPr="00F863E5">
        <w:rPr>
          <w:rFonts w:eastAsia="Batang"/>
          <w:sz w:val="28"/>
          <w:szCs w:val="28"/>
        </w:rPr>
        <w:t>ммоль</w:t>
      </w:r>
      <w:proofErr w:type="spellEnd"/>
      <w:r w:rsidRPr="00F863E5">
        <w:rPr>
          <w:rFonts w:eastAsia="Batang"/>
          <w:sz w:val="28"/>
          <w:szCs w:val="28"/>
        </w:rPr>
        <w:t xml:space="preserve">/л, що вдвічі більше, ніж його концентрація в плазмі крові. Кількість лактату – 133 </w:t>
      </w:r>
      <w:proofErr w:type="spellStart"/>
      <w:r w:rsidRPr="00F863E5">
        <w:rPr>
          <w:rFonts w:eastAsia="Batang"/>
          <w:sz w:val="28"/>
          <w:szCs w:val="28"/>
        </w:rPr>
        <w:t>ммоль</w:t>
      </w:r>
      <w:proofErr w:type="spellEnd"/>
      <w:r w:rsidRPr="00F863E5">
        <w:rPr>
          <w:rFonts w:eastAsia="Batang"/>
          <w:sz w:val="28"/>
          <w:szCs w:val="28"/>
        </w:rPr>
        <w:t xml:space="preserve">/л, що в 4 рази більше, ніж у ізотонічних </w:t>
      </w:r>
      <w:proofErr w:type="spellStart"/>
      <w:r w:rsidRPr="00F863E5">
        <w:rPr>
          <w:rFonts w:eastAsia="Batang"/>
          <w:sz w:val="28"/>
          <w:szCs w:val="28"/>
        </w:rPr>
        <w:t>поліелектролітних</w:t>
      </w:r>
      <w:proofErr w:type="spellEnd"/>
      <w:r w:rsidRPr="00F863E5">
        <w:rPr>
          <w:rFonts w:eastAsia="Batang"/>
          <w:sz w:val="28"/>
          <w:szCs w:val="28"/>
        </w:rPr>
        <w:t xml:space="preserve"> розчинах. Загальна </w:t>
      </w:r>
      <w:proofErr w:type="spellStart"/>
      <w:r w:rsidRPr="00F863E5">
        <w:rPr>
          <w:rFonts w:eastAsia="Batang"/>
          <w:sz w:val="28"/>
          <w:szCs w:val="28"/>
        </w:rPr>
        <w:t>осмолярність</w:t>
      </w:r>
      <w:proofErr w:type="spellEnd"/>
      <w:r w:rsidRPr="00F863E5">
        <w:rPr>
          <w:rFonts w:eastAsia="Batang"/>
          <w:sz w:val="28"/>
          <w:szCs w:val="28"/>
        </w:rPr>
        <w:t xml:space="preserve"> препарату – 890 </w:t>
      </w:r>
      <w:proofErr w:type="spellStart"/>
      <w:r w:rsidRPr="00F863E5">
        <w:rPr>
          <w:rFonts w:eastAsia="Batang"/>
          <w:sz w:val="28"/>
          <w:szCs w:val="28"/>
        </w:rPr>
        <w:t>мОсм</w:t>
      </w:r>
      <w:proofErr w:type="spellEnd"/>
      <w:r w:rsidRPr="00F863E5">
        <w:rPr>
          <w:rFonts w:eastAsia="Batang"/>
          <w:sz w:val="28"/>
          <w:szCs w:val="28"/>
        </w:rPr>
        <w:t xml:space="preserve">/л. </w:t>
      </w:r>
      <w:r w:rsidRPr="00F863E5">
        <w:rPr>
          <w:color w:val="000000"/>
          <w:sz w:val="28"/>
          <w:szCs w:val="28"/>
        </w:rPr>
        <w:t xml:space="preserve">Основні показники життєдіяльності хворих, гемодинаміки, глікемії, </w:t>
      </w:r>
      <w:r w:rsidRPr="00F863E5">
        <w:rPr>
          <w:snapToGrid w:val="0"/>
          <w:color w:val="000000"/>
          <w:sz w:val="28"/>
          <w:szCs w:val="28"/>
        </w:rPr>
        <w:t xml:space="preserve">газового складу й кислотно-основного стану крові </w:t>
      </w:r>
      <w:r w:rsidRPr="00F863E5">
        <w:rPr>
          <w:color w:val="000000"/>
          <w:sz w:val="28"/>
          <w:szCs w:val="28"/>
        </w:rPr>
        <w:t xml:space="preserve">фіксували до, під час </w:t>
      </w:r>
      <w:proofErr w:type="spellStart"/>
      <w:r w:rsidRPr="00F863E5">
        <w:rPr>
          <w:color w:val="000000"/>
          <w:sz w:val="28"/>
          <w:szCs w:val="28"/>
        </w:rPr>
        <w:t>інфузії</w:t>
      </w:r>
      <w:proofErr w:type="spellEnd"/>
      <w:r w:rsidRPr="00F863E5">
        <w:rPr>
          <w:color w:val="000000"/>
          <w:sz w:val="28"/>
          <w:szCs w:val="28"/>
        </w:rPr>
        <w:t xml:space="preserve"> та після переливання препарату.</w:t>
      </w:r>
    </w:p>
    <w:p w:rsidR="00144C1F" w:rsidRPr="00C22CD5" w:rsidRDefault="00144C1F" w:rsidP="00144C1F">
      <w:pPr>
        <w:spacing w:after="120"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C22CD5">
        <w:rPr>
          <w:b/>
          <w:color w:val="000000"/>
          <w:sz w:val="28"/>
          <w:szCs w:val="28"/>
        </w:rPr>
        <w:t xml:space="preserve">Результати та </w:t>
      </w:r>
      <w:r>
        <w:rPr>
          <w:b/>
          <w:color w:val="000000"/>
          <w:sz w:val="28"/>
          <w:szCs w:val="28"/>
        </w:rPr>
        <w:t xml:space="preserve">їх </w:t>
      </w:r>
      <w:r w:rsidRPr="00C22CD5">
        <w:rPr>
          <w:b/>
          <w:color w:val="000000"/>
          <w:sz w:val="28"/>
          <w:szCs w:val="28"/>
        </w:rPr>
        <w:t>обговорення.</w:t>
      </w:r>
      <w:r w:rsidRPr="008F298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22CD5">
        <w:rPr>
          <w:sz w:val="28"/>
          <w:szCs w:val="28"/>
        </w:rPr>
        <w:t>Інфузії</w:t>
      </w:r>
      <w:proofErr w:type="spellEnd"/>
      <w:r w:rsidRPr="00C22CD5">
        <w:rPr>
          <w:sz w:val="28"/>
          <w:szCs w:val="28"/>
        </w:rPr>
        <w:t xml:space="preserve"> </w:t>
      </w:r>
      <w:proofErr w:type="spellStart"/>
      <w:r w:rsidRPr="00C22CD5">
        <w:rPr>
          <w:sz w:val="28"/>
          <w:szCs w:val="28"/>
        </w:rPr>
        <w:t>Гекотону</w:t>
      </w:r>
      <w:proofErr w:type="spellEnd"/>
      <w:r w:rsidRPr="00C22CD5">
        <w:rPr>
          <w:sz w:val="28"/>
          <w:szCs w:val="28"/>
        </w:rPr>
        <w:t xml:space="preserve"> не мали негативного впливу на показники центральної гемодинаміки. </w:t>
      </w:r>
      <w:r>
        <w:rPr>
          <w:sz w:val="28"/>
          <w:szCs w:val="28"/>
        </w:rPr>
        <w:t>У</w:t>
      </w:r>
      <w:r w:rsidRPr="00C22CD5">
        <w:rPr>
          <w:sz w:val="28"/>
          <w:szCs w:val="28"/>
        </w:rPr>
        <w:t xml:space="preserve">сі зміни </w:t>
      </w:r>
      <w:r w:rsidRPr="00C22CD5">
        <w:rPr>
          <w:snapToGrid w:val="0"/>
          <w:color w:val="000000"/>
          <w:sz w:val="28"/>
          <w:szCs w:val="28"/>
        </w:rPr>
        <w:t xml:space="preserve">були статистично недостовірними. </w:t>
      </w:r>
      <w:r w:rsidRPr="00C22CD5">
        <w:rPr>
          <w:sz w:val="28"/>
          <w:szCs w:val="28"/>
        </w:rPr>
        <w:t>С</w:t>
      </w:r>
      <w:r w:rsidRPr="00C22CD5">
        <w:rPr>
          <w:snapToGrid w:val="0"/>
          <w:color w:val="000000"/>
          <w:sz w:val="28"/>
          <w:szCs w:val="28"/>
        </w:rPr>
        <w:t xml:space="preserve">ередні значення температури тіла хворих </w:t>
      </w:r>
      <w:r>
        <w:rPr>
          <w:snapToGrid w:val="0"/>
          <w:color w:val="000000"/>
          <w:sz w:val="28"/>
          <w:szCs w:val="28"/>
        </w:rPr>
        <w:t>перебували</w:t>
      </w:r>
      <w:r w:rsidRPr="00C22CD5">
        <w:rPr>
          <w:snapToGrid w:val="0"/>
          <w:color w:val="000000"/>
          <w:sz w:val="28"/>
          <w:szCs w:val="28"/>
        </w:rPr>
        <w:t xml:space="preserve"> в межах нормальних. Серед </w:t>
      </w:r>
      <w:r>
        <w:rPr>
          <w:snapToGrid w:val="0"/>
          <w:color w:val="000000"/>
          <w:sz w:val="28"/>
          <w:szCs w:val="28"/>
        </w:rPr>
        <w:t>у</w:t>
      </w:r>
      <w:r w:rsidRPr="00C22CD5">
        <w:rPr>
          <w:snapToGrid w:val="0"/>
          <w:color w:val="000000"/>
          <w:sz w:val="28"/>
          <w:szCs w:val="28"/>
        </w:rPr>
        <w:t xml:space="preserve">сіх пацієнтів після введення препарату жодного випадку зростання температури </w:t>
      </w:r>
      <w:r w:rsidRPr="00F863E5">
        <w:rPr>
          <w:snapToGrid w:val="0"/>
          <w:color w:val="000000"/>
          <w:sz w:val="28"/>
          <w:szCs w:val="28"/>
          <w:lang w:val="ru-RU"/>
        </w:rPr>
        <w:t>&gt;</w:t>
      </w:r>
      <w:r w:rsidRPr="00C22CD5">
        <w:rPr>
          <w:snapToGrid w:val="0"/>
          <w:color w:val="000000"/>
          <w:sz w:val="28"/>
          <w:szCs w:val="28"/>
        </w:rPr>
        <w:t>36,9</w:t>
      </w:r>
      <w:r>
        <w:rPr>
          <w:snapToGrid w:val="0"/>
          <w:color w:val="000000"/>
          <w:sz w:val="28"/>
          <w:szCs w:val="28"/>
        </w:rPr>
        <w:t xml:space="preserve"> </w:t>
      </w:r>
      <w:r w:rsidRPr="00C22CD5">
        <w:rPr>
          <w:snapToGrid w:val="0"/>
          <w:color w:val="000000"/>
          <w:sz w:val="28"/>
          <w:szCs w:val="28"/>
        </w:rPr>
        <w:t xml:space="preserve">°С не було. Зафіксовано </w:t>
      </w:r>
      <w:r w:rsidRPr="00C22CD5">
        <w:rPr>
          <w:snapToGrid w:val="0"/>
          <w:sz w:val="28"/>
          <w:szCs w:val="28"/>
        </w:rPr>
        <w:t xml:space="preserve">незначне, статистично недостовірне зростання середнього показника рівня глюкози </w:t>
      </w:r>
      <w:r w:rsidRPr="00C22CD5">
        <w:rPr>
          <w:snapToGrid w:val="0"/>
          <w:color w:val="000000"/>
          <w:sz w:val="28"/>
          <w:szCs w:val="28"/>
        </w:rPr>
        <w:t xml:space="preserve">(з </w:t>
      </w:r>
      <w:r w:rsidRPr="00C22CD5">
        <w:rPr>
          <w:color w:val="000000"/>
          <w:sz w:val="28"/>
          <w:szCs w:val="28"/>
        </w:rPr>
        <w:t>8,57</w:t>
      </w:r>
      <w:r w:rsidRPr="00C22CD5">
        <w:rPr>
          <w:snapToGrid w:val="0"/>
          <w:color w:val="000000"/>
          <w:sz w:val="28"/>
          <w:szCs w:val="28"/>
        </w:rPr>
        <w:t>±</w:t>
      </w:r>
      <w:r w:rsidRPr="00C22CD5">
        <w:rPr>
          <w:color w:val="000000"/>
          <w:sz w:val="28"/>
          <w:szCs w:val="28"/>
        </w:rPr>
        <w:t>0,42 до 9,53</w:t>
      </w:r>
      <w:r w:rsidRPr="00C22CD5">
        <w:rPr>
          <w:snapToGrid w:val="0"/>
          <w:color w:val="000000"/>
          <w:sz w:val="28"/>
          <w:szCs w:val="28"/>
        </w:rPr>
        <w:t>±</w:t>
      </w:r>
      <w:r w:rsidRPr="00C22CD5">
        <w:rPr>
          <w:color w:val="000000"/>
          <w:sz w:val="28"/>
          <w:szCs w:val="28"/>
        </w:rPr>
        <w:t xml:space="preserve">0,48 </w:t>
      </w:r>
      <w:proofErr w:type="spellStart"/>
      <w:r w:rsidRPr="00C22CD5">
        <w:rPr>
          <w:snapToGrid w:val="0"/>
          <w:color w:val="000000"/>
          <w:sz w:val="28"/>
          <w:szCs w:val="28"/>
        </w:rPr>
        <w:t>ммоль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/л), </w:t>
      </w:r>
      <w:r w:rsidRPr="00C22CD5">
        <w:rPr>
          <w:snapToGrid w:val="0"/>
          <w:sz w:val="28"/>
          <w:szCs w:val="28"/>
        </w:rPr>
        <w:t>що</w:t>
      </w:r>
      <w:r>
        <w:rPr>
          <w:snapToGrid w:val="0"/>
          <w:sz w:val="28"/>
          <w:szCs w:val="28"/>
        </w:rPr>
        <w:t>, найімовірніше,</w:t>
      </w:r>
      <w:r w:rsidRPr="00C22CD5">
        <w:rPr>
          <w:snapToGrid w:val="0"/>
          <w:sz w:val="28"/>
          <w:szCs w:val="28"/>
        </w:rPr>
        <w:t xml:space="preserve"> було </w:t>
      </w:r>
      <w:r>
        <w:rPr>
          <w:snapToGrid w:val="0"/>
          <w:sz w:val="28"/>
          <w:szCs w:val="28"/>
        </w:rPr>
        <w:t>з</w:t>
      </w:r>
      <w:r w:rsidRPr="00C22CD5">
        <w:rPr>
          <w:snapToGrid w:val="0"/>
          <w:sz w:val="28"/>
          <w:szCs w:val="28"/>
        </w:rPr>
        <w:t>умовлен</w:t>
      </w:r>
      <w:r>
        <w:rPr>
          <w:snapToGrid w:val="0"/>
          <w:sz w:val="28"/>
          <w:szCs w:val="28"/>
        </w:rPr>
        <w:t>о</w:t>
      </w:r>
      <w:r w:rsidRPr="00C22CD5">
        <w:rPr>
          <w:snapToGrid w:val="0"/>
          <w:sz w:val="28"/>
          <w:szCs w:val="28"/>
        </w:rPr>
        <w:t xml:space="preserve"> реакцією організму на опера</w:t>
      </w:r>
      <w:r>
        <w:rPr>
          <w:snapToGrid w:val="0"/>
          <w:sz w:val="28"/>
          <w:szCs w:val="28"/>
        </w:rPr>
        <w:t>тив</w:t>
      </w:r>
      <w:r w:rsidRPr="00C22CD5">
        <w:rPr>
          <w:snapToGrid w:val="0"/>
          <w:sz w:val="28"/>
          <w:szCs w:val="28"/>
        </w:rPr>
        <w:t xml:space="preserve">не втручання. </w:t>
      </w:r>
      <w:r w:rsidRPr="00C22CD5">
        <w:rPr>
          <w:snapToGrid w:val="0"/>
          <w:color w:val="000000"/>
          <w:sz w:val="28"/>
          <w:szCs w:val="28"/>
        </w:rPr>
        <w:t xml:space="preserve">Динаміка показників газового складу </w:t>
      </w:r>
      <w:r>
        <w:rPr>
          <w:snapToGrid w:val="0"/>
          <w:color w:val="000000"/>
          <w:sz w:val="28"/>
          <w:szCs w:val="28"/>
        </w:rPr>
        <w:t>й</w:t>
      </w:r>
      <w:r w:rsidRPr="00C22CD5">
        <w:rPr>
          <w:snapToGrid w:val="0"/>
          <w:color w:val="000000"/>
          <w:sz w:val="28"/>
          <w:szCs w:val="28"/>
        </w:rPr>
        <w:t xml:space="preserve"> кислотно-основного стану артеріальної крові показує, що </w:t>
      </w:r>
      <w:proofErr w:type="spellStart"/>
      <w:r w:rsidRPr="00C22CD5">
        <w:rPr>
          <w:snapToGrid w:val="0"/>
          <w:color w:val="000000"/>
          <w:sz w:val="28"/>
          <w:szCs w:val="28"/>
        </w:rPr>
        <w:t>рН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 крові та парціальний тиск </w:t>
      </w:r>
      <w:proofErr w:type="spellStart"/>
      <w:r w:rsidRPr="00C22CD5">
        <w:rPr>
          <w:snapToGrid w:val="0"/>
          <w:color w:val="000000"/>
          <w:sz w:val="28"/>
          <w:szCs w:val="28"/>
        </w:rPr>
        <w:t>СО</w:t>
      </w:r>
      <w:r w:rsidRPr="00C22CD5">
        <w:rPr>
          <w:snapToGrid w:val="0"/>
          <w:color w:val="000000"/>
          <w:sz w:val="28"/>
          <w:szCs w:val="28"/>
          <w:vertAlign w:val="subscript"/>
        </w:rPr>
        <w:t>2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 практично не змінюва</w:t>
      </w:r>
      <w:r>
        <w:rPr>
          <w:snapToGrid w:val="0"/>
          <w:color w:val="000000"/>
          <w:sz w:val="28"/>
          <w:szCs w:val="28"/>
        </w:rPr>
        <w:t>ли</w:t>
      </w:r>
      <w:r w:rsidRPr="00C22CD5">
        <w:rPr>
          <w:snapToGrid w:val="0"/>
          <w:color w:val="000000"/>
          <w:sz w:val="28"/>
          <w:szCs w:val="28"/>
        </w:rPr>
        <w:t>ся; зменшення парціального тиску О</w:t>
      </w:r>
      <w:r w:rsidRPr="00C22CD5">
        <w:rPr>
          <w:snapToGrid w:val="0"/>
          <w:color w:val="000000"/>
          <w:sz w:val="28"/>
          <w:szCs w:val="28"/>
          <w:vertAlign w:val="subscript"/>
        </w:rPr>
        <w:t>2</w:t>
      </w:r>
      <w:r w:rsidRPr="00C22CD5">
        <w:rPr>
          <w:snapToGrid w:val="0"/>
          <w:color w:val="000000"/>
          <w:sz w:val="28"/>
          <w:szCs w:val="28"/>
        </w:rPr>
        <w:t xml:space="preserve"> від 115,69±</w:t>
      </w:r>
      <w:smartTag w:uri="urn:schemas-microsoft-com:office:smarttags" w:element="metricconverter">
        <w:smartTagPr>
          <w:attr w:name="ProductID" w:val="5,52 мм"/>
        </w:smartTagPr>
        <w:r w:rsidRPr="00C22CD5">
          <w:rPr>
            <w:snapToGrid w:val="0"/>
            <w:color w:val="000000"/>
            <w:sz w:val="28"/>
            <w:szCs w:val="28"/>
          </w:rPr>
          <w:t>5,52 мм</w:t>
        </w:r>
      </w:smartTag>
      <w:r w:rsidRPr="00C22CD5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22CD5">
        <w:rPr>
          <w:snapToGrid w:val="0"/>
          <w:color w:val="000000"/>
          <w:sz w:val="28"/>
          <w:szCs w:val="28"/>
        </w:rPr>
        <w:t>рт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. ст. перед </w:t>
      </w:r>
      <w:r>
        <w:rPr>
          <w:snapToGrid w:val="0"/>
          <w:color w:val="000000"/>
          <w:sz w:val="28"/>
          <w:szCs w:val="28"/>
        </w:rPr>
        <w:t>у</w:t>
      </w:r>
      <w:r w:rsidRPr="00C22CD5">
        <w:rPr>
          <w:snapToGrid w:val="0"/>
          <w:color w:val="000000"/>
          <w:sz w:val="28"/>
          <w:szCs w:val="28"/>
        </w:rPr>
        <w:t>веденням до 110,79±</w:t>
      </w:r>
      <w:smartTag w:uri="urn:schemas-microsoft-com:office:smarttags" w:element="metricconverter">
        <w:smartTagPr>
          <w:attr w:name="ProductID" w:val="4,83 мм"/>
        </w:smartTagPr>
        <w:r w:rsidRPr="00C22CD5">
          <w:rPr>
            <w:snapToGrid w:val="0"/>
            <w:color w:val="000000"/>
            <w:sz w:val="28"/>
            <w:szCs w:val="28"/>
          </w:rPr>
          <w:t>4</w:t>
        </w:r>
        <w:r w:rsidRPr="00C22CD5">
          <w:rPr>
            <w:color w:val="000000"/>
            <w:sz w:val="28"/>
            <w:szCs w:val="28"/>
          </w:rPr>
          <w:t xml:space="preserve">,83 </w:t>
        </w:r>
        <w:r w:rsidRPr="00C22CD5">
          <w:rPr>
            <w:snapToGrid w:val="0"/>
            <w:color w:val="000000"/>
            <w:sz w:val="28"/>
            <w:szCs w:val="28"/>
          </w:rPr>
          <w:t>мм</w:t>
        </w:r>
      </w:smartTag>
      <w:r w:rsidRPr="00C22CD5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22CD5">
        <w:rPr>
          <w:snapToGrid w:val="0"/>
          <w:color w:val="000000"/>
          <w:sz w:val="28"/>
          <w:szCs w:val="28"/>
        </w:rPr>
        <w:t>рт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. ст. після введення </w:t>
      </w:r>
      <w:proofErr w:type="spellStart"/>
      <w:r w:rsidRPr="00C22CD5">
        <w:rPr>
          <w:snapToGrid w:val="0"/>
          <w:color w:val="000000"/>
          <w:sz w:val="28"/>
          <w:szCs w:val="28"/>
        </w:rPr>
        <w:t>Гекотону</w:t>
      </w:r>
      <w:proofErr w:type="spellEnd"/>
      <w:r w:rsidRPr="00C22CD5">
        <w:rPr>
          <w:snapToGrid w:val="0"/>
          <w:color w:val="000000"/>
          <w:sz w:val="28"/>
          <w:szCs w:val="28"/>
        </w:rPr>
        <w:t xml:space="preserve"> було статистично недостовірним; лужні резерви BE </w:t>
      </w:r>
      <w:r>
        <w:rPr>
          <w:snapToGrid w:val="0"/>
          <w:color w:val="000000"/>
          <w:sz w:val="28"/>
          <w:szCs w:val="28"/>
        </w:rPr>
        <w:t>дещо</w:t>
      </w:r>
      <w:r w:rsidRPr="00C22CD5">
        <w:rPr>
          <w:snapToGrid w:val="0"/>
          <w:color w:val="000000"/>
          <w:sz w:val="28"/>
          <w:szCs w:val="28"/>
        </w:rPr>
        <w:t xml:space="preserve"> збільш</w:t>
      </w:r>
      <w:r>
        <w:rPr>
          <w:snapToGrid w:val="0"/>
          <w:color w:val="000000"/>
          <w:sz w:val="28"/>
          <w:szCs w:val="28"/>
        </w:rPr>
        <w:t>илися (</w:t>
      </w:r>
      <w:r w:rsidRPr="00C22CD5">
        <w:rPr>
          <w:snapToGrid w:val="0"/>
          <w:color w:val="000000"/>
          <w:sz w:val="28"/>
          <w:szCs w:val="28"/>
        </w:rPr>
        <w:t>з -1,84±0,35 до -1,29±0</w:t>
      </w:r>
      <w:r w:rsidRPr="00C22CD5">
        <w:rPr>
          <w:color w:val="000000"/>
          <w:sz w:val="28"/>
          <w:szCs w:val="28"/>
        </w:rPr>
        <w:t xml:space="preserve">,23 </w:t>
      </w:r>
      <w:proofErr w:type="spellStart"/>
      <w:r w:rsidRPr="00C22CD5">
        <w:rPr>
          <w:snapToGrid w:val="0"/>
          <w:color w:val="000000"/>
          <w:sz w:val="28"/>
          <w:szCs w:val="28"/>
        </w:rPr>
        <w:t>ммоль</w:t>
      </w:r>
      <w:proofErr w:type="spellEnd"/>
      <w:r w:rsidRPr="00C22CD5">
        <w:rPr>
          <w:snapToGrid w:val="0"/>
          <w:color w:val="000000"/>
          <w:sz w:val="28"/>
          <w:szCs w:val="28"/>
        </w:rPr>
        <w:t>/л</w:t>
      </w:r>
      <w:r>
        <w:rPr>
          <w:snapToGrid w:val="0"/>
          <w:color w:val="000000"/>
          <w:sz w:val="28"/>
          <w:szCs w:val="28"/>
        </w:rPr>
        <w:t>)</w:t>
      </w:r>
      <w:r w:rsidRPr="00C22CD5">
        <w:rPr>
          <w:snapToGrid w:val="0"/>
          <w:color w:val="000000"/>
          <w:sz w:val="28"/>
          <w:szCs w:val="28"/>
        </w:rPr>
        <w:t xml:space="preserve"> після застосування </w:t>
      </w:r>
      <w:proofErr w:type="spellStart"/>
      <w:r w:rsidRPr="00C22CD5">
        <w:rPr>
          <w:snapToGrid w:val="0"/>
          <w:color w:val="000000"/>
          <w:sz w:val="28"/>
          <w:szCs w:val="28"/>
        </w:rPr>
        <w:t>Гекотону</w:t>
      </w:r>
      <w:proofErr w:type="spellEnd"/>
      <w:r w:rsidRPr="00C22CD5">
        <w:rPr>
          <w:snapToGrid w:val="0"/>
          <w:color w:val="000000"/>
          <w:sz w:val="28"/>
          <w:szCs w:val="28"/>
        </w:rPr>
        <w:t>.</w:t>
      </w:r>
    </w:p>
    <w:p w:rsidR="00144C1F" w:rsidRPr="00C22CD5" w:rsidRDefault="00144C1F" w:rsidP="00144C1F">
      <w:pPr>
        <w:spacing w:after="120" w:line="276" w:lineRule="auto"/>
        <w:ind w:firstLine="709"/>
        <w:jc w:val="both"/>
        <w:rPr>
          <w:snapToGrid w:val="0"/>
          <w:sz w:val="28"/>
          <w:szCs w:val="28"/>
        </w:rPr>
      </w:pPr>
      <w:r w:rsidRPr="00C22CD5">
        <w:rPr>
          <w:b/>
          <w:color w:val="000000"/>
          <w:sz w:val="28"/>
          <w:szCs w:val="28"/>
          <w:lang w:eastAsia="uk-UA"/>
        </w:rPr>
        <w:t>Висновки.</w:t>
      </w:r>
      <w:r w:rsidRPr="008F298D">
        <w:rPr>
          <w:color w:val="000000"/>
          <w:sz w:val="28"/>
          <w:szCs w:val="28"/>
          <w:lang w:eastAsia="uk-UA"/>
        </w:rPr>
        <w:t xml:space="preserve"> </w:t>
      </w:r>
      <w:r w:rsidRPr="00C22CD5">
        <w:rPr>
          <w:color w:val="222222"/>
          <w:sz w:val="28"/>
          <w:szCs w:val="28"/>
        </w:rPr>
        <w:t xml:space="preserve">Застосування </w:t>
      </w:r>
      <w:r w:rsidRPr="00C22CD5">
        <w:rPr>
          <w:color w:val="000000"/>
          <w:sz w:val="28"/>
          <w:szCs w:val="28"/>
        </w:rPr>
        <w:t xml:space="preserve">комплексного </w:t>
      </w:r>
      <w:proofErr w:type="spellStart"/>
      <w:r w:rsidRPr="00C22CD5">
        <w:rPr>
          <w:color w:val="000000"/>
          <w:sz w:val="28"/>
          <w:szCs w:val="28"/>
        </w:rPr>
        <w:t>колоїдно-гіперосмолярного</w:t>
      </w:r>
      <w:proofErr w:type="spellEnd"/>
      <w:r w:rsidRPr="00C22CD5">
        <w:rPr>
          <w:color w:val="000000"/>
          <w:sz w:val="28"/>
          <w:szCs w:val="28"/>
        </w:rPr>
        <w:t xml:space="preserve"> </w:t>
      </w:r>
      <w:proofErr w:type="spellStart"/>
      <w:r w:rsidRPr="00C22CD5">
        <w:rPr>
          <w:color w:val="222222"/>
          <w:sz w:val="28"/>
          <w:szCs w:val="28"/>
        </w:rPr>
        <w:t>інфузійного</w:t>
      </w:r>
      <w:proofErr w:type="spellEnd"/>
      <w:r w:rsidRPr="00C22CD5">
        <w:rPr>
          <w:color w:val="222222"/>
          <w:sz w:val="28"/>
          <w:szCs w:val="28"/>
        </w:rPr>
        <w:t xml:space="preserve"> розчину </w:t>
      </w:r>
      <w:proofErr w:type="spellStart"/>
      <w:r w:rsidRPr="00C22CD5">
        <w:rPr>
          <w:color w:val="222222"/>
          <w:sz w:val="28"/>
          <w:szCs w:val="28"/>
        </w:rPr>
        <w:t>Гекотон</w:t>
      </w:r>
      <w:proofErr w:type="spellEnd"/>
      <w:r w:rsidRPr="00C22CD5">
        <w:rPr>
          <w:color w:val="222222"/>
          <w:sz w:val="28"/>
          <w:szCs w:val="28"/>
        </w:rPr>
        <w:t xml:space="preserve"> у </w:t>
      </w:r>
      <w:r w:rsidRPr="00C22CD5">
        <w:rPr>
          <w:sz w:val="28"/>
          <w:szCs w:val="28"/>
        </w:rPr>
        <w:t xml:space="preserve">хворих </w:t>
      </w:r>
      <w:r w:rsidRPr="00C22CD5">
        <w:rPr>
          <w:snapToGrid w:val="0"/>
          <w:sz w:val="28"/>
          <w:szCs w:val="28"/>
        </w:rPr>
        <w:t>після кардіохірургічних втручань у ранньому післяопераційному періоді є безпечним.</w:t>
      </w:r>
    </w:p>
    <w:p w:rsidR="00144C1F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22CD5">
        <w:rPr>
          <w:b/>
          <w:color w:val="000000"/>
          <w:sz w:val="28"/>
          <w:szCs w:val="28"/>
        </w:rPr>
        <w:t>Ключові слова:</w:t>
      </w:r>
      <w:r w:rsidRPr="008F298D">
        <w:rPr>
          <w:color w:val="000000"/>
          <w:sz w:val="28"/>
          <w:szCs w:val="28"/>
        </w:rPr>
        <w:t xml:space="preserve"> </w:t>
      </w:r>
      <w:proofErr w:type="spellStart"/>
      <w:r w:rsidRPr="00C22CD5">
        <w:rPr>
          <w:color w:val="000000"/>
          <w:sz w:val="28"/>
          <w:szCs w:val="28"/>
        </w:rPr>
        <w:t>інфузійна</w:t>
      </w:r>
      <w:proofErr w:type="spellEnd"/>
      <w:r w:rsidRPr="00C22CD5">
        <w:rPr>
          <w:color w:val="000000"/>
          <w:sz w:val="28"/>
          <w:szCs w:val="28"/>
        </w:rPr>
        <w:t xml:space="preserve"> терапія, післяопераційний період, </w:t>
      </w:r>
      <w:proofErr w:type="spellStart"/>
      <w:r w:rsidRPr="00C22CD5">
        <w:rPr>
          <w:color w:val="000000"/>
          <w:sz w:val="28"/>
          <w:szCs w:val="28"/>
        </w:rPr>
        <w:t>колоїдно-гіперосмолярний</w:t>
      </w:r>
      <w:proofErr w:type="spellEnd"/>
      <w:r w:rsidRPr="00C22CD5">
        <w:rPr>
          <w:color w:val="000000"/>
          <w:sz w:val="28"/>
          <w:szCs w:val="28"/>
        </w:rPr>
        <w:t xml:space="preserve"> розчин, </w:t>
      </w:r>
      <w:proofErr w:type="spellStart"/>
      <w:r w:rsidRPr="00C22CD5">
        <w:rPr>
          <w:color w:val="000000"/>
          <w:sz w:val="28"/>
          <w:szCs w:val="28"/>
        </w:rPr>
        <w:t>гідроксиетилкрохмаль</w:t>
      </w:r>
      <w:proofErr w:type="spellEnd"/>
      <w:r>
        <w:rPr>
          <w:color w:val="000000"/>
          <w:sz w:val="28"/>
          <w:szCs w:val="28"/>
        </w:rPr>
        <w:t>.</w:t>
      </w:r>
    </w:p>
    <w:p w:rsidR="00144C1F" w:rsidRDefault="00144C1F" w:rsidP="00144C1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144C1F" w:rsidRPr="008219EE" w:rsidRDefault="00144C1F" w:rsidP="00144C1F">
      <w:pPr>
        <w:spacing w:after="120" w:line="276" w:lineRule="auto"/>
        <w:ind w:firstLine="0"/>
        <w:jc w:val="both"/>
        <w:rPr>
          <w:sz w:val="28"/>
          <w:szCs w:val="28"/>
        </w:rPr>
      </w:pPr>
    </w:p>
    <w:p w:rsidR="00144C1F" w:rsidRPr="00E86C25" w:rsidRDefault="00144C1F" w:rsidP="00144C1F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Application of colloidal-</w:t>
      </w:r>
      <w:proofErr w:type="spellStart"/>
      <w:r w:rsidRPr="00E86C25">
        <w:rPr>
          <w:b/>
          <w:sz w:val="32"/>
          <w:szCs w:val="28"/>
          <w:lang w:val="en-US"/>
        </w:rPr>
        <w:t>hyperosmolar</w:t>
      </w:r>
      <w:proofErr w:type="spellEnd"/>
      <w:r w:rsidRPr="00E86C25">
        <w:rPr>
          <w:b/>
          <w:sz w:val="32"/>
          <w:szCs w:val="28"/>
          <w:lang w:val="en-US"/>
        </w:rPr>
        <w:t xml:space="preserve"> solution in the early postoperative period in patients after </w:t>
      </w:r>
      <w:proofErr w:type="spellStart"/>
      <w:r w:rsidRPr="00E86C25">
        <w:rPr>
          <w:b/>
          <w:sz w:val="32"/>
          <w:szCs w:val="28"/>
          <w:lang w:val="en-US"/>
        </w:rPr>
        <w:t>cardiosurgery</w:t>
      </w:r>
      <w:proofErr w:type="spellEnd"/>
    </w:p>
    <w:p w:rsidR="00144C1F" w:rsidRPr="00E86C25" w:rsidRDefault="00144C1F" w:rsidP="00144C1F">
      <w:pPr>
        <w:spacing w:after="120" w:line="276" w:lineRule="auto"/>
        <w:ind w:firstLine="0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E86C25">
        <w:rPr>
          <w:b/>
          <w:color w:val="000000"/>
          <w:sz w:val="26"/>
          <w:szCs w:val="26"/>
          <w:lang w:val="en-US"/>
        </w:rPr>
        <w:t>Kondratskyi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B.O.</w:t>
      </w:r>
      <w:r w:rsidRPr="00E86C25">
        <w:rPr>
          <w:b/>
          <w:color w:val="000000"/>
          <w:sz w:val="26"/>
          <w:szCs w:val="26"/>
          <w:vertAlign w:val="superscript"/>
          <w:lang w:val="en-US"/>
        </w:rPr>
        <w:t>1</w:t>
      </w:r>
      <w:r w:rsidRPr="00E86C25">
        <w:rPr>
          <w:b/>
          <w:color w:val="000000"/>
          <w:sz w:val="26"/>
          <w:szCs w:val="26"/>
          <w:lang w:val="en-US"/>
        </w:rPr>
        <w:t>, Novak V.L.</w:t>
      </w:r>
      <w:r w:rsidRPr="00E86C25">
        <w:rPr>
          <w:b/>
          <w:color w:val="000000"/>
          <w:sz w:val="26"/>
          <w:szCs w:val="26"/>
          <w:vertAlign w:val="superscript"/>
          <w:lang w:val="en-US"/>
        </w:rPr>
        <w:t>1</w:t>
      </w:r>
      <w:r w:rsidRPr="00E86C25">
        <w:rPr>
          <w:b/>
          <w:color w:val="000000"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Kondratskyi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Ya.B.</w:t>
      </w:r>
      <w:r w:rsidRPr="00E86C25">
        <w:rPr>
          <w:b/>
          <w:color w:val="000000"/>
          <w:sz w:val="26"/>
          <w:szCs w:val="26"/>
          <w:vertAlign w:val="superscript"/>
          <w:lang w:val="en-US"/>
        </w:rPr>
        <w:t>2</w:t>
      </w:r>
      <w:r w:rsidRPr="00E86C25">
        <w:rPr>
          <w:b/>
          <w:color w:val="000000"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Solovey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L.Ya.</w:t>
      </w:r>
      <w:r w:rsidRPr="00E86C25">
        <w:rPr>
          <w:b/>
          <w:color w:val="000000"/>
          <w:sz w:val="26"/>
          <w:szCs w:val="26"/>
          <w:vertAlign w:val="superscript"/>
          <w:lang w:val="en-US"/>
        </w:rPr>
        <w:t>2</w:t>
      </w:r>
      <w:r w:rsidRPr="00E86C25">
        <w:rPr>
          <w:b/>
          <w:color w:val="000000"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color w:val="000000"/>
          <w:sz w:val="26"/>
          <w:szCs w:val="26"/>
          <w:lang w:val="en-US"/>
        </w:rPr>
        <w:t>Prymak</w:t>
      </w:r>
      <w:proofErr w:type="spellEnd"/>
      <w:r w:rsidRPr="00E86C25">
        <w:rPr>
          <w:b/>
          <w:color w:val="000000"/>
          <w:sz w:val="26"/>
          <w:szCs w:val="26"/>
          <w:lang w:val="en-US"/>
        </w:rPr>
        <w:t xml:space="preserve"> S.V.</w:t>
      </w:r>
      <w:r w:rsidRPr="00E86C25">
        <w:rPr>
          <w:b/>
          <w:color w:val="000000"/>
          <w:sz w:val="26"/>
          <w:szCs w:val="26"/>
          <w:vertAlign w:val="superscript"/>
          <w:lang w:val="en-US"/>
        </w:rPr>
        <w:t>1</w:t>
      </w:r>
    </w:p>
    <w:p w:rsidR="00144C1F" w:rsidRPr="00E86C25" w:rsidRDefault="00144C1F" w:rsidP="00144C1F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State Institution “Institute of Blood Pathology and Transfusion Medicine of the National Academy of Medical Sciences of Ukraine”,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144C1F" w:rsidRPr="00E86C25" w:rsidRDefault="00144C1F" w:rsidP="00144C1F">
      <w:pPr>
        <w:spacing w:after="120" w:line="276" w:lineRule="auto"/>
        <w:ind w:firstLine="0"/>
        <w:jc w:val="both"/>
        <w:rPr>
          <w:color w:val="000000"/>
          <w:sz w:val="26"/>
          <w:szCs w:val="26"/>
          <w:lang w:val="en-US"/>
        </w:rPr>
      </w:pPr>
      <w:r w:rsidRPr="00E86C25">
        <w:rPr>
          <w:color w:val="000000"/>
          <w:sz w:val="26"/>
          <w:szCs w:val="26"/>
          <w:vertAlign w:val="superscript"/>
          <w:lang w:val="en-US"/>
        </w:rPr>
        <w:t>2</w:t>
      </w:r>
      <w:r w:rsidRPr="00E86C25">
        <w:rPr>
          <w:color w:val="000000"/>
          <w:sz w:val="26"/>
          <w:szCs w:val="26"/>
          <w:lang w:val="en-US"/>
        </w:rPr>
        <w:t xml:space="preserve"> </w:t>
      </w:r>
      <w:r w:rsidRPr="00E86C25">
        <w:rPr>
          <w:color w:val="000000"/>
          <w:sz w:val="26"/>
          <w:szCs w:val="26"/>
          <w:shd w:val="clear" w:color="auto" w:fill="FFFFFF"/>
          <w:lang w:val="en-US"/>
        </w:rPr>
        <w:t xml:space="preserve">Communal Nonprofit Enterprise of </w:t>
      </w:r>
      <w:proofErr w:type="spellStart"/>
      <w:r w:rsidRPr="00E86C25">
        <w:rPr>
          <w:color w:val="000000"/>
          <w:sz w:val="26"/>
          <w:szCs w:val="26"/>
          <w:shd w:val="clear" w:color="auto" w:fill="FFFFFF"/>
          <w:lang w:val="en-US"/>
        </w:rPr>
        <w:t>Lviv</w:t>
      </w:r>
      <w:proofErr w:type="spellEnd"/>
      <w:r w:rsidRPr="00E86C25">
        <w:rPr>
          <w:color w:val="000000"/>
          <w:sz w:val="26"/>
          <w:szCs w:val="26"/>
          <w:shd w:val="clear" w:color="auto" w:fill="FFFFFF"/>
          <w:lang w:val="en-US"/>
        </w:rPr>
        <w:t xml:space="preserve"> Regional Council “</w:t>
      </w:r>
      <w:proofErr w:type="spellStart"/>
      <w:r w:rsidRPr="00E86C25">
        <w:rPr>
          <w:color w:val="000000"/>
          <w:sz w:val="26"/>
          <w:szCs w:val="26"/>
          <w:shd w:val="clear" w:color="auto" w:fill="FFFFFF"/>
          <w:lang w:val="en-US"/>
        </w:rPr>
        <w:t>Lviv</w:t>
      </w:r>
      <w:proofErr w:type="spellEnd"/>
      <w:r w:rsidRPr="00E86C25">
        <w:rPr>
          <w:color w:val="000000"/>
          <w:sz w:val="26"/>
          <w:szCs w:val="26"/>
          <w:shd w:val="clear" w:color="auto" w:fill="FFFFFF"/>
          <w:lang w:val="en-US"/>
        </w:rPr>
        <w:t xml:space="preserve"> Regional Clinical Hospital”, </w:t>
      </w:r>
      <w:proofErr w:type="spellStart"/>
      <w:r w:rsidRPr="00E86C25">
        <w:rPr>
          <w:color w:val="000000"/>
          <w:sz w:val="26"/>
          <w:szCs w:val="26"/>
          <w:lang w:val="en-US"/>
        </w:rPr>
        <w:t>Lviv</w:t>
      </w:r>
      <w:proofErr w:type="spellEnd"/>
      <w:r w:rsidRPr="00E86C25">
        <w:rPr>
          <w:color w:val="000000"/>
          <w:sz w:val="26"/>
          <w:szCs w:val="26"/>
          <w:lang w:val="en-US"/>
        </w:rPr>
        <w:t>, Ukraine</w:t>
      </w:r>
    </w:p>
    <w:p w:rsidR="00144C1F" w:rsidRPr="00840365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E86C25">
        <w:rPr>
          <w:b/>
          <w:color w:val="000000"/>
          <w:sz w:val="28"/>
          <w:szCs w:val="28"/>
          <w:lang w:val="en-US"/>
        </w:rPr>
        <w:t>Objective.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40365">
        <w:rPr>
          <w:color w:val="000000"/>
          <w:sz w:val="28"/>
          <w:szCs w:val="28"/>
          <w:lang w:val="en-US"/>
        </w:rPr>
        <w:t xml:space="preserve">To substantiate the safety of the infusion drug </w:t>
      </w:r>
      <w:proofErr w:type="spellStart"/>
      <w:r w:rsidRPr="00840365">
        <w:rPr>
          <w:color w:val="000000"/>
          <w:sz w:val="28"/>
          <w:szCs w:val="28"/>
          <w:lang w:val="en-US"/>
        </w:rPr>
        <w:t>Hecoton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in the early postoperative period in patients after cardiac surgery.</w:t>
      </w:r>
      <w:proofErr w:type="gramEnd"/>
    </w:p>
    <w:p w:rsidR="00144C1F" w:rsidRPr="00F863E5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F863E5">
        <w:rPr>
          <w:b/>
          <w:color w:val="000000"/>
          <w:sz w:val="28"/>
          <w:szCs w:val="28"/>
          <w:lang w:val="en-US"/>
        </w:rPr>
        <w:t>Materials and methods.</w:t>
      </w:r>
      <w:proofErr w:type="gramEnd"/>
      <w:r w:rsidRPr="00F863E5">
        <w:rPr>
          <w:color w:val="000000"/>
          <w:sz w:val="28"/>
          <w:szCs w:val="28"/>
          <w:lang w:val="en-US"/>
        </w:rPr>
        <w:t xml:space="preserve"> The study involved 60 patients receiving infusions of 200 ml colloid-</w:t>
      </w:r>
      <w:proofErr w:type="spellStart"/>
      <w:r w:rsidRPr="00F863E5">
        <w:rPr>
          <w:color w:val="000000"/>
          <w:sz w:val="28"/>
          <w:szCs w:val="28"/>
          <w:lang w:val="en-US"/>
        </w:rPr>
        <w:t>hyperosmolar</w:t>
      </w:r>
      <w:proofErr w:type="spellEnd"/>
      <w:r w:rsidRPr="00F863E5">
        <w:rPr>
          <w:color w:val="000000"/>
          <w:sz w:val="28"/>
          <w:szCs w:val="28"/>
          <w:lang w:val="en-US"/>
        </w:rPr>
        <w:t xml:space="preserve"> solution </w:t>
      </w:r>
      <w:proofErr w:type="spellStart"/>
      <w:r w:rsidRPr="00F863E5">
        <w:rPr>
          <w:color w:val="000000"/>
          <w:sz w:val="28"/>
          <w:szCs w:val="28"/>
          <w:lang w:val="en-US"/>
        </w:rPr>
        <w:t>Gecotone</w:t>
      </w:r>
      <w:proofErr w:type="spellEnd"/>
      <w:r w:rsidRPr="00F863E5">
        <w:rPr>
          <w:color w:val="000000"/>
          <w:sz w:val="28"/>
          <w:szCs w:val="28"/>
          <w:lang w:val="en-US"/>
        </w:rPr>
        <w:t xml:space="preserve">. 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The solution contains: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hydroxyethyl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 starch 130/0.42 – 5 %, polyatomic alcohol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xylitol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 – 5 %, sodium lactate – 1.5</w:t>
      </w:r>
      <w:r w:rsidRPr="00F863E5">
        <w:rPr>
          <w:color w:val="000000"/>
          <w:sz w:val="28"/>
          <w:szCs w:val="28"/>
          <w:shd w:val="clear" w:color="auto" w:fill="FFFFFF"/>
        </w:rPr>
        <w:t> 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>% and electrolytes Na</w:t>
      </w:r>
      <w:r w:rsidRPr="00F863E5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>, K</w:t>
      </w:r>
      <w:r w:rsidRPr="00F863E5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>, Ca</w:t>
      </w:r>
      <w:r w:rsidRPr="00F863E5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++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>, Mg</w:t>
      </w:r>
      <w:r w:rsidRPr="00F863E5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++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Cl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. The total amount of sodium in the solution is </w:t>
      </w:r>
      <w:proofErr w:type="gram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270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mmol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>/l,</w:t>
      </w:r>
      <w:proofErr w:type="gramEnd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 which is 2 times higher than its concentration in blood plasma. The amount of lactate is </w:t>
      </w:r>
      <w:proofErr w:type="gram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133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mmol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>/l,</w:t>
      </w:r>
      <w:proofErr w:type="gramEnd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 which is 4 times higher than in isotonic polyelectrolyte solutions. The total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osmolarity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 xml:space="preserve"> of the drug is 890 </w:t>
      </w:r>
      <w:proofErr w:type="spellStart"/>
      <w:r w:rsidRPr="00F863E5">
        <w:rPr>
          <w:color w:val="000000"/>
          <w:sz w:val="28"/>
          <w:szCs w:val="28"/>
          <w:shd w:val="clear" w:color="auto" w:fill="FFFFFF"/>
          <w:lang w:val="en-US"/>
        </w:rPr>
        <w:t>mOsm</w:t>
      </w:r>
      <w:proofErr w:type="spellEnd"/>
      <w:r w:rsidRPr="00F863E5">
        <w:rPr>
          <w:color w:val="000000"/>
          <w:sz w:val="28"/>
          <w:szCs w:val="28"/>
          <w:shd w:val="clear" w:color="auto" w:fill="FFFFFF"/>
          <w:lang w:val="en-US"/>
        </w:rPr>
        <w:t>/l.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863E5">
        <w:rPr>
          <w:color w:val="000000"/>
          <w:sz w:val="28"/>
          <w:szCs w:val="28"/>
          <w:lang w:val="en-US"/>
        </w:rPr>
        <w:t xml:space="preserve">Vital signs, </w:t>
      </w:r>
      <w:proofErr w:type="spellStart"/>
      <w:r w:rsidRPr="00F863E5">
        <w:rPr>
          <w:color w:val="000000"/>
          <w:sz w:val="28"/>
          <w:szCs w:val="28"/>
          <w:lang w:val="en-US"/>
        </w:rPr>
        <w:t>hemodynamics</w:t>
      </w:r>
      <w:proofErr w:type="spellEnd"/>
      <w:r w:rsidRPr="00F863E5">
        <w:rPr>
          <w:color w:val="000000"/>
          <w:sz w:val="28"/>
          <w:szCs w:val="28"/>
          <w:lang w:val="en-US"/>
        </w:rPr>
        <w:t>, glucose, arterial blood gas and acid-base status was</w:t>
      </w:r>
      <w:r>
        <w:rPr>
          <w:color w:val="000000"/>
          <w:sz w:val="28"/>
          <w:szCs w:val="28"/>
          <w:lang w:val="en-US"/>
        </w:rPr>
        <w:t xml:space="preserve"> </w:t>
      </w:r>
      <w:r w:rsidRPr="00F863E5">
        <w:rPr>
          <w:color w:val="000000"/>
          <w:sz w:val="28"/>
          <w:szCs w:val="28"/>
          <w:lang w:val="en-US"/>
        </w:rPr>
        <w:t>evaluated before, during and infusion of medication.</w:t>
      </w:r>
    </w:p>
    <w:p w:rsidR="00144C1F" w:rsidRPr="00840365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40365">
        <w:rPr>
          <w:b/>
          <w:color w:val="000000"/>
          <w:sz w:val="28"/>
          <w:szCs w:val="28"/>
          <w:lang w:val="en-US"/>
        </w:rPr>
        <w:t>Results</w:t>
      </w:r>
      <w:r>
        <w:rPr>
          <w:b/>
          <w:color w:val="000000"/>
          <w:sz w:val="28"/>
          <w:szCs w:val="28"/>
          <w:lang w:val="en-US"/>
        </w:rPr>
        <w:t xml:space="preserve"> and discussion</w:t>
      </w:r>
      <w:r w:rsidRPr="00840365">
        <w:rPr>
          <w:b/>
          <w:color w:val="000000"/>
          <w:sz w:val="28"/>
          <w:szCs w:val="28"/>
          <w:lang w:val="en-US"/>
        </w:rPr>
        <w:t>.</w:t>
      </w:r>
      <w:proofErr w:type="gramEnd"/>
      <w:r w:rsidRPr="005F2A9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40365">
        <w:rPr>
          <w:color w:val="000000"/>
          <w:sz w:val="28"/>
          <w:szCs w:val="28"/>
          <w:lang w:val="en-US"/>
        </w:rPr>
        <w:t>Gecoton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infusions had no adverse effect on hemodynamic parameters. All changes were not statistically significant. The mean values of the patient</w:t>
      </w:r>
      <w:r>
        <w:rPr>
          <w:color w:val="000000"/>
          <w:sz w:val="28"/>
          <w:szCs w:val="28"/>
          <w:lang w:val="en-US"/>
        </w:rPr>
        <w:t>’</w:t>
      </w:r>
      <w:r w:rsidRPr="00840365">
        <w:rPr>
          <w:color w:val="000000"/>
          <w:sz w:val="28"/>
          <w:szCs w:val="28"/>
          <w:lang w:val="en-US"/>
        </w:rPr>
        <w:t xml:space="preserve">s body temperature were within the normal range. There was no case of temperature increase above 36.9 °C in all patients after administration of the drug. There was a slight, statistically unreliable increase in the mean glucose level (from 8.57±0.42 to 9.53±0.48 </w:t>
      </w:r>
      <w:proofErr w:type="spellStart"/>
      <w:r w:rsidRPr="00840365">
        <w:rPr>
          <w:color w:val="000000"/>
          <w:sz w:val="28"/>
          <w:szCs w:val="28"/>
          <w:lang w:val="en-US"/>
        </w:rPr>
        <w:t>mmol</w:t>
      </w:r>
      <w:proofErr w:type="spellEnd"/>
      <w:r w:rsidRPr="00840365">
        <w:rPr>
          <w:color w:val="000000"/>
          <w:sz w:val="28"/>
          <w:szCs w:val="28"/>
          <w:lang w:val="en-US"/>
        </w:rPr>
        <w:t>/l), which was most likely due to response to the surgical stress</w:t>
      </w:r>
      <w:r w:rsidRPr="00840365">
        <w:rPr>
          <w:rStyle w:val="a3"/>
          <w:bCs/>
          <w:i w:val="0"/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840365">
        <w:rPr>
          <w:color w:val="000000"/>
          <w:sz w:val="28"/>
          <w:szCs w:val="28"/>
          <w:lang w:val="en-US"/>
        </w:rPr>
        <w:t>Dynamics of arterial blood gas and acid-base state shows that pH and PaCO</w:t>
      </w:r>
      <w:r w:rsidRPr="00840365">
        <w:rPr>
          <w:color w:val="000000"/>
          <w:sz w:val="28"/>
          <w:szCs w:val="28"/>
          <w:vertAlign w:val="subscript"/>
          <w:lang w:val="en-US"/>
        </w:rPr>
        <w:t>2</w:t>
      </w:r>
      <w:r w:rsidRPr="00840365">
        <w:rPr>
          <w:color w:val="000000"/>
          <w:sz w:val="28"/>
          <w:szCs w:val="28"/>
          <w:lang w:val="en-US"/>
        </w:rPr>
        <w:t xml:space="preserve"> practically did not change, decrease of PaO</w:t>
      </w:r>
      <w:r w:rsidRPr="00840365">
        <w:rPr>
          <w:color w:val="000000"/>
          <w:sz w:val="28"/>
          <w:szCs w:val="28"/>
          <w:vertAlign w:val="subscript"/>
          <w:lang w:val="en-US"/>
        </w:rPr>
        <w:t>2</w:t>
      </w:r>
      <w:r w:rsidRPr="00840365">
        <w:rPr>
          <w:color w:val="000000"/>
          <w:sz w:val="28"/>
          <w:szCs w:val="28"/>
          <w:lang w:val="en-US"/>
        </w:rPr>
        <w:t xml:space="preserve"> from 115.69±</w:t>
      </w:r>
      <w:smartTag w:uri="urn:schemas-microsoft-com:office:smarttags" w:element="metricconverter">
        <w:smartTagPr>
          <w:attr w:name="ProductID" w:val="5.52 mm"/>
        </w:smartTagPr>
        <w:r w:rsidRPr="00840365">
          <w:rPr>
            <w:color w:val="000000"/>
            <w:sz w:val="28"/>
            <w:szCs w:val="28"/>
            <w:lang w:val="en-US"/>
          </w:rPr>
          <w:t>5.52 mm</w:t>
        </w:r>
      </w:smartTag>
      <w:r w:rsidRPr="00840365">
        <w:rPr>
          <w:color w:val="000000"/>
          <w:sz w:val="28"/>
          <w:szCs w:val="28"/>
          <w:lang w:val="en-US"/>
        </w:rPr>
        <w:t xml:space="preserve"> Hg to 110,79±</w:t>
      </w:r>
      <w:smartTag w:uri="urn:schemas-microsoft-com:office:smarttags" w:element="metricconverter">
        <w:smartTagPr>
          <w:attr w:name="ProductID" w:val="4,83 mm"/>
        </w:smartTagPr>
        <w:r w:rsidRPr="00840365">
          <w:rPr>
            <w:color w:val="000000"/>
            <w:sz w:val="28"/>
            <w:szCs w:val="28"/>
            <w:lang w:val="en-US"/>
          </w:rPr>
          <w:t>4,83 mm</w:t>
        </w:r>
      </w:smartTag>
      <w:r w:rsidRPr="00840365">
        <w:rPr>
          <w:color w:val="000000"/>
          <w:sz w:val="28"/>
          <w:szCs w:val="28"/>
          <w:lang w:val="en-US"/>
        </w:rPr>
        <w:t xml:space="preserve"> Hg after the infusion of </w:t>
      </w:r>
      <w:proofErr w:type="spellStart"/>
      <w:r w:rsidRPr="00840365">
        <w:rPr>
          <w:color w:val="000000"/>
          <w:sz w:val="28"/>
          <w:szCs w:val="28"/>
          <w:lang w:val="en-US"/>
        </w:rPr>
        <w:t>Gecotone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, was statistically unreliable, the base excess showed little dynamics to increase </w:t>
      </w:r>
      <w:r>
        <w:rPr>
          <w:color w:val="000000"/>
          <w:sz w:val="28"/>
          <w:szCs w:val="28"/>
          <w:lang w:val="en-US"/>
        </w:rPr>
        <w:t>(</w:t>
      </w:r>
      <w:r w:rsidRPr="00840365">
        <w:rPr>
          <w:color w:val="000000"/>
          <w:sz w:val="28"/>
          <w:szCs w:val="28"/>
          <w:lang w:val="en-US"/>
        </w:rPr>
        <w:t xml:space="preserve">from -1.84±0.35 to -1.29±0.23 </w:t>
      </w:r>
      <w:proofErr w:type="spellStart"/>
      <w:r w:rsidRPr="00840365">
        <w:rPr>
          <w:color w:val="000000"/>
          <w:sz w:val="28"/>
          <w:szCs w:val="28"/>
          <w:lang w:val="en-US"/>
        </w:rPr>
        <w:t>mmol</w:t>
      </w:r>
      <w:proofErr w:type="spellEnd"/>
      <w:r w:rsidRPr="00840365">
        <w:rPr>
          <w:color w:val="000000"/>
          <w:sz w:val="28"/>
          <w:szCs w:val="28"/>
          <w:lang w:val="en-US"/>
        </w:rPr>
        <w:t>/l</w:t>
      </w:r>
      <w:r>
        <w:rPr>
          <w:color w:val="000000"/>
          <w:sz w:val="28"/>
          <w:szCs w:val="28"/>
          <w:lang w:val="en-US"/>
        </w:rPr>
        <w:t>)</w:t>
      </w:r>
      <w:r w:rsidRPr="00840365">
        <w:rPr>
          <w:color w:val="000000"/>
          <w:sz w:val="28"/>
          <w:szCs w:val="28"/>
          <w:lang w:val="en-US"/>
        </w:rPr>
        <w:t xml:space="preserve"> after administration of </w:t>
      </w:r>
      <w:proofErr w:type="spellStart"/>
      <w:r w:rsidRPr="00840365">
        <w:rPr>
          <w:color w:val="000000"/>
          <w:sz w:val="28"/>
          <w:szCs w:val="28"/>
          <w:lang w:val="en-US"/>
        </w:rPr>
        <w:t>Gecotone</w:t>
      </w:r>
      <w:proofErr w:type="spellEnd"/>
      <w:r w:rsidRPr="00840365">
        <w:rPr>
          <w:color w:val="000000"/>
          <w:sz w:val="28"/>
          <w:szCs w:val="28"/>
          <w:lang w:val="en-US"/>
        </w:rPr>
        <w:t>.</w:t>
      </w:r>
    </w:p>
    <w:p w:rsidR="00144C1F" w:rsidRPr="00840365" w:rsidRDefault="00144C1F" w:rsidP="00144C1F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40365">
        <w:rPr>
          <w:b/>
          <w:color w:val="000000"/>
          <w:sz w:val="28"/>
          <w:szCs w:val="28"/>
          <w:lang w:val="en-US"/>
        </w:rPr>
        <w:t>Conclusions.</w:t>
      </w:r>
      <w:proofErr w:type="gramEnd"/>
      <w:r w:rsidRPr="00840365">
        <w:rPr>
          <w:color w:val="000000"/>
          <w:sz w:val="28"/>
          <w:szCs w:val="28"/>
          <w:lang w:val="en-US"/>
        </w:rPr>
        <w:t xml:space="preserve"> The use of the complex colloid-</w:t>
      </w:r>
      <w:proofErr w:type="spellStart"/>
      <w:r w:rsidRPr="00840365">
        <w:rPr>
          <w:color w:val="000000"/>
          <w:sz w:val="28"/>
          <w:szCs w:val="28"/>
          <w:lang w:val="en-US"/>
        </w:rPr>
        <w:t>hyperosmolar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infusion solution </w:t>
      </w:r>
      <w:proofErr w:type="spellStart"/>
      <w:r w:rsidRPr="00840365">
        <w:rPr>
          <w:color w:val="000000"/>
          <w:sz w:val="28"/>
          <w:szCs w:val="28"/>
          <w:lang w:val="en-US"/>
        </w:rPr>
        <w:t>Gecotone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in patients after cardiac surgery in the early postoperative period is safe.</w:t>
      </w:r>
    </w:p>
    <w:p w:rsidR="00144C1F" w:rsidRPr="00840365" w:rsidRDefault="00144C1F" w:rsidP="00144C1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840365">
        <w:rPr>
          <w:b/>
          <w:color w:val="000000"/>
          <w:sz w:val="28"/>
          <w:szCs w:val="28"/>
          <w:lang w:val="en-US"/>
        </w:rPr>
        <w:t>Key words:</w:t>
      </w:r>
      <w:r w:rsidRPr="005F2A91">
        <w:rPr>
          <w:color w:val="000000"/>
          <w:sz w:val="28"/>
          <w:szCs w:val="28"/>
          <w:lang w:val="en-US"/>
        </w:rPr>
        <w:t xml:space="preserve"> </w:t>
      </w:r>
      <w:r w:rsidRPr="00840365">
        <w:rPr>
          <w:color w:val="000000"/>
          <w:sz w:val="28"/>
          <w:szCs w:val="28"/>
          <w:lang w:val="en-US"/>
        </w:rPr>
        <w:t>infusion therapy</w:t>
      </w:r>
      <w:r>
        <w:rPr>
          <w:color w:val="000000"/>
          <w:sz w:val="28"/>
          <w:szCs w:val="28"/>
          <w:lang w:val="en-US"/>
        </w:rPr>
        <w:t>, postoperative period</w:t>
      </w:r>
      <w:r w:rsidRPr="00840365">
        <w:rPr>
          <w:color w:val="000000"/>
          <w:sz w:val="28"/>
          <w:szCs w:val="28"/>
          <w:lang w:val="en-US"/>
        </w:rPr>
        <w:t>, colloid-</w:t>
      </w:r>
      <w:proofErr w:type="spellStart"/>
      <w:r w:rsidRPr="00840365">
        <w:rPr>
          <w:color w:val="000000"/>
          <w:sz w:val="28"/>
          <w:szCs w:val="28"/>
          <w:lang w:val="en-US"/>
        </w:rPr>
        <w:t>hyperosmolar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solutions, </w:t>
      </w:r>
      <w:proofErr w:type="spellStart"/>
      <w:r w:rsidRPr="00840365">
        <w:rPr>
          <w:color w:val="000000"/>
          <w:sz w:val="28"/>
          <w:szCs w:val="28"/>
          <w:lang w:val="en-US"/>
        </w:rPr>
        <w:t>hydroxyethyl</w:t>
      </w:r>
      <w:proofErr w:type="spellEnd"/>
      <w:r w:rsidRPr="00840365">
        <w:rPr>
          <w:color w:val="000000"/>
          <w:sz w:val="28"/>
          <w:szCs w:val="28"/>
          <w:lang w:val="en-US"/>
        </w:rPr>
        <w:t xml:space="preserve"> starch</w:t>
      </w:r>
      <w:r>
        <w:rPr>
          <w:color w:val="000000"/>
          <w:sz w:val="28"/>
          <w:szCs w:val="28"/>
          <w:lang w:val="en-US"/>
        </w:rPr>
        <w:t>.</w:t>
      </w:r>
    </w:p>
    <w:p w:rsidR="00144C1F" w:rsidRDefault="00144C1F" w:rsidP="00144C1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144C1F" w:rsidRDefault="00A06D1C"/>
    <w:sectPr w:rsidR="00A06D1C" w:rsidRPr="00144C1F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C1F"/>
    <w:rsid w:val="00144C1F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F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44C1F"/>
    <w:rPr>
      <w:i/>
    </w:rPr>
  </w:style>
  <w:style w:type="character" w:styleId="a4">
    <w:name w:val="Hyperlink"/>
    <w:basedOn w:val="a0"/>
    <w:rsid w:val="00144C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1950</Characters>
  <Application>Microsoft Office Word</Application>
  <DocSecurity>0</DocSecurity>
  <Lines>16</Lines>
  <Paragraphs>10</Paragraphs>
  <ScaleCrop>false</ScaleCrop>
  <Company>diakov.net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2020-11-09T17:04:00Z</dcterms:created>
  <dcterms:modified xsi:type="dcterms:W3CDTF">2020-11-09T17:05:00Z</dcterms:modified>
</cp:coreProperties>
</file>