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63" w:rsidRPr="00E86C25" w:rsidRDefault="00D55D63" w:rsidP="00D55D63">
      <w:pPr>
        <w:spacing w:after="120" w:line="276" w:lineRule="auto"/>
        <w:ind w:firstLine="0"/>
        <w:jc w:val="both"/>
        <w:rPr>
          <w:sz w:val="32"/>
          <w:szCs w:val="28"/>
        </w:rPr>
      </w:pPr>
      <w:proofErr w:type="spellStart"/>
      <w:r w:rsidRPr="00E86C25">
        <w:rPr>
          <w:b/>
          <w:bCs/>
          <w:sz w:val="32"/>
          <w:szCs w:val="28"/>
        </w:rPr>
        <w:t>Інфузійна</w:t>
      </w:r>
      <w:proofErr w:type="spellEnd"/>
      <w:r w:rsidRPr="00E86C25">
        <w:rPr>
          <w:b/>
          <w:bCs/>
          <w:sz w:val="32"/>
          <w:szCs w:val="28"/>
        </w:rPr>
        <w:t xml:space="preserve"> терапія при опіковому сепсисі</w:t>
      </w:r>
    </w:p>
    <w:p w:rsidR="00D55D63" w:rsidRPr="00E86C25" w:rsidRDefault="00D55D63" w:rsidP="00D55D63">
      <w:pPr>
        <w:spacing w:after="120" w:line="276" w:lineRule="auto"/>
        <w:ind w:firstLine="0"/>
        <w:jc w:val="both"/>
        <w:rPr>
          <w:b/>
          <w:sz w:val="26"/>
          <w:szCs w:val="26"/>
        </w:rPr>
      </w:pPr>
      <w:r w:rsidRPr="00E86C25">
        <w:rPr>
          <w:b/>
          <w:sz w:val="26"/>
          <w:szCs w:val="26"/>
        </w:rPr>
        <w:t>Коваленко О.М.</w:t>
      </w:r>
      <w:r w:rsidRPr="00E86C25">
        <w:rPr>
          <w:b/>
          <w:sz w:val="26"/>
          <w:szCs w:val="26"/>
          <w:vertAlign w:val="superscript"/>
        </w:rPr>
        <w:t>1</w:t>
      </w:r>
      <w:r w:rsidRPr="00E86C25">
        <w:rPr>
          <w:b/>
          <w:sz w:val="26"/>
          <w:szCs w:val="26"/>
        </w:rPr>
        <w:t>, Осадча О.І.</w:t>
      </w:r>
      <w:r w:rsidRPr="00E86C25">
        <w:rPr>
          <w:b/>
          <w:sz w:val="26"/>
          <w:szCs w:val="26"/>
          <w:vertAlign w:val="superscript"/>
        </w:rPr>
        <w:t>2</w:t>
      </w:r>
      <w:r w:rsidRPr="00E86C25">
        <w:rPr>
          <w:b/>
          <w:sz w:val="26"/>
          <w:szCs w:val="26"/>
        </w:rPr>
        <w:t>, Коваленко А.О.</w:t>
      </w:r>
      <w:r w:rsidRPr="00E86C25">
        <w:rPr>
          <w:b/>
          <w:sz w:val="26"/>
          <w:szCs w:val="26"/>
          <w:vertAlign w:val="superscript"/>
        </w:rPr>
        <w:t>2</w:t>
      </w:r>
      <w:r w:rsidRPr="00E86C25">
        <w:rPr>
          <w:b/>
          <w:sz w:val="26"/>
          <w:szCs w:val="26"/>
        </w:rPr>
        <w:t>, Гриша А.С.</w:t>
      </w:r>
      <w:r w:rsidRPr="00E86C25">
        <w:rPr>
          <w:b/>
          <w:sz w:val="26"/>
          <w:szCs w:val="26"/>
          <w:vertAlign w:val="superscript"/>
        </w:rPr>
        <w:t>3</w:t>
      </w:r>
      <w:r w:rsidRPr="00E86C25">
        <w:rPr>
          <w:b/>
          <w:sz w:val="26"/>
          <w:szCs w:val="26"/>
        </w:rPr>
        <w:t xml:space="preserve">, </w:t>
      </w:r>
      <w:proofErr w:type="spellStart"/>
      <w:r w:rsidRPr="00E86C25">
        <w:rPr>
          <w:b/>
          <w:sz w:val="26"/>
          <w:szCs w:val="26"/>
        </w:rPr>
        <w:t>Линник</w:t>
      </w:r>
      <w:proofErr w:type="spellEnd"/>
      <w:r w:rsidRPr="00E86C25">
        <w:rPr>
          <w:b/>
          <w:sz w:val="26"/>
          <w:szCs w:val="26"/>
        </w:rPr>
        <w:t xml:space="preserve"> О.М.</w:t>
      </w:r>
      <w:r w:rsidRPr="00E86C25">
        <w:rPr>
          <w:b/>
          <w:sz w:val="26"/>
          <w:szCs w:val="26"/>
          <w:vertAlign w:val="superscript"/>
        </w:rPr>
        <w:t>2, 4</w:t>
      </w:r>
      <w:r w:rsidRPr="00E86C25">
        <w:rPr>
          <w:b/>
          <w:sz w:val="26"/>
          <w:szCs w:val="26"/>
        </w:rPr>
        <w:t xml:space="preserve">, </w:t>
      </w:r>
      <w:proofErr w:type="spellStart"/>
      <w:r w:rsidRPr="00E86C25">
        <w:rPr>
          <w:b/>
          <w:sz w:val="26"/>
          <w:szCs w:val="26"/>
        </w:rPr>
        <w:t>Белінська</w:t>
      </w:r>
      <w:proofErr w:type="spellEnd"/>
      <w:r w:rsidRPr="00E86C25">
        <w:rPr>
          <w:b/>
          <w:sz w:val="26"/>
          <w:szCs w:val="26"/>
        </w:rPr>
        <w:t xml:space="preserve"> Н.Г.</w:t>
      </w:r>
      <w:r w:rsidRPr="00E86C25">
        <w:rPr>
          <w:b/>
          <w:sz w:val="26"/>
          <w:szCs w:val="26"/>
          <w:vertAlign w:val="superscript"/>
        </w:rPr>
        <w:t>3</w:t>
      </w:r>
    </w:p>
    <w:p w:rsidR="00D55D63" w:rsidRPr="00E86C25" w:rsidRDefault="00D55D63" w:rsidP="00D55D63">
      <w:pPr>
        <w:spacing w:after="120" w:line="276" w:lineRule="auto"/>
        <w:ind w:firstLine="0"/>
        <w:jc w:val="both"/>
        <w:rPr>
          <w:rStyle w:val="tlid-translation"/>
          <w:sz w:val="26"/>
          <w:szCs w:val="26"/>
        </w:rPr>
      </w:pPr>
      <w:r w:rsidRPr="00E86C25">
        <w:rPr>
          <w:sz w:val="26"/>
          <w:szCs w:val="26"/>
          <w:vertAlign w:val="superscript"/>
        </w:rPr>
        <w:t>1</w:t>
      </w:r>
      <w:r w:rsidRPr="00E86C25">
        <w:rPr>
          <w:sz w:val="26"/>
          <w:szCs w:val="26"/>
        </w:rPr>
        <w:t xml:space="preserve"> Національний медичний університет ім. О.О. Богомольця, м. Київ, Україна</w:t>
      </w:r>
    </w:p>
    <w:p w:rsidR="00D55D63" w:rsidRPr="00E86C25" w:rsidRDefault="00D55D63" w:rsidP="00D55D63">
      <w:pPr>
        <w:spacing w:after="120" w:line="276" w:lineRule="auto"/>
        <w:ind w:firstLine="0"/>
        <w:jc w:val="both"/>
        <w:rPr>
          <w:sz w:val="26"/>
          <w:szCs w:val="26"/>
        </w:rPr>
      </w:pPr>
      <w:r w:rsidRPr="00E86C25">
        <w:rPr>
          <w:sz w:val="26"/>
          <w:szCs w:val="26"/>
          <w:vertAlign w:val="superscript"/>
        </w:rPr>
        <w:t>2</w:t>
      </w:r>
      <w:r w:rsidRPr="00E86C25">
        <w:rPr>
          <w:sz w:val="26"/>
          <w:szCs w:val="26"/>
        </w:rPr>
        <w:t xml:space="preserve"> ДУ «Інститут гематології та трансфузіології НАМН України», м. Київ, Україна</w:t>
      </w:r>
    </w:p>
    <w:p w:rsidR="00D55D63" w:rsidRPr="00E86C25" w:rsidRDefault="00D55D63" w:rsidP="00D55D63">
      <w:pPr>
        <w:spacing w:after="120" w:line="276" w:lineRule="auto"/>
        <w:ind w:firstLine="0"/>
        <w:jc w:val="both"/>
        <w:rPr>
          <w:sz w:val="26"/>
          <w:szCs w:val="26"/>
        </w:rPr>
      </w:pPr>
      <w:r w:rsidRPr="00E86C25">
        <w:rPr>
          <w:sz w:val="26"/>
          <w:szCs w:val="26"/>
          <w:vertAlign w:val="superscript"/>
        </w:rPr>
        <w:t>3</w:t>
      </w:r>
      <w:r w:rsidRPr="00E86C25">
        <w:rPr>
          <w:sz w:val="26"/>
          <w:szCs w:val="26"/>
        </w:rPr>
        <w:t xml:space="preserve"> КНП «Київська міська клінічна лікарня № 2, м. Київ, Україна</w:t>
      </w:r>
    </w:p>
    <w:p w:rsidR="00D55D63" w:rsidRPr="00E86C25" w:rsidRDefault="00D55D63" w:rsidP="00D55D63">
      <w:pPr>
        <w:spacing w:after="120" w:line="276" w:lineRule="auto"/>
        <w:ind w:firstLine="0"/>
        <w:jc w:val="both"/>
        <w:rPr>
          <w:spacing w:val="-4"/>
          <w:sz w:val="26"/>
          <w:szCs w:val="26"/>
        </w:rPr>
      </w:pPr>
      <w:r w:rsidRPr="00E86C25">
        <w:rPr>
          <w:spacing w:val="-4"/>
          <w:sz w:val="26"/>
          <w:szCs w:val="26"/>
          <w:vertAlign w:val="superscript"/>
        </w:rPr>
        <w:t>4</w:t>
      </w:r>
      <w:r w:rsidRPr="00E86C25">
        <w:rPr>
          <w:spacing w:val="-4"/>
          <w:sz w:val="26"/>
          <w:szCs w:val="26"/>
        </w:rPr>
        <w:t xml:space="preserve"> Національна медична академія післядипломної освіти ім. П.Л. </w:t>
      </w:r>
      <w:proofErr w:type="spellStart"/>
      <w:r w:rsidRPr="00E86C25">
        <w:rPr>
          <w:spacing w:val="-4"/>
          <w:sz w:val="26"/>
          <w:szCs w:val="26"/>
        </w:rPr>
        <w:t>Шупика</w:t>
      </w:r>
      <w:proofErr w:type="spellEnd"/>
      <w:r w:rsidRPr="00E86C25">
        <w:rPr>
          <w:spacing w:val="-4"/>
          <w:sz w:val="26"/>
          <w:szCs w:val="26"/>
        </w:rPr>
        <w:t>, м. Київ, Україна</w:t>
      </w:r>
    </w:p>
    <w:p w:rsidR="00D55D63" w:rsidRPr="008219EE" w:rsidRDefault="00D55D63" w:rsidP="00D55D63">
      <w:pPr>
        <w:spacing w:after="120" w:line="276" w:lineRule="auto"/>
        <w:ind w:firstLine="709"/>
        <w:jc w:val="both"/>
        <w:rPr>
          <w:sz w:val="28"/>
          <w:szCs w:val="28"/>
        </w:rPr>
      </w:pPr>
      <w:r w:rsidRPr="008219EE">
        <w:rPr>
          <w:b/>
          <w:bCs/>
          <w:sz w:val="28"/>
          <w:szCs w:val="28"/>
        </w:rPr>
        <w:t>Мета</w:t>
      </w:r>
      <w:r w:rsidRPr="00B2699B">
        <w:rPr>
          <w:b/>
          <w:sz w:val="28"/>
          <w:szCs w:val="28"/>
        </w:rPr>
        <w:t>.</w:t>
      </w:r>
      <w:r w:rsidRPr="008219EE">
        <w:rPr>
          <w:rFonts w:eastAsia="PTSerif-Regular"/>
          <w:sz w:val="28"/>
          <w:szCs w:val="28"/>
        </w:rPr>
        <w:t xml:space="preserve"> Покращити результати лікування опікового сепсису шляхом оптимізації </w:t>
      </w:r>
      <w:r w:rsidRPr="008219EE">
        <w:rPr>
          <w:sz w:val="28"/>
          <w:szCs w:val="28"/>
        </w:rPr>
        <w:t xml:space="preserve">схем </w:t>
      </w:r>
      <w:proofErr w:type="spellStart"/>
      <w:r w:rsidRPr="008219EE">
        <w:rPr>
          <w:sz w:val="28"/>
          <w:szCs w:val="28"/>
        </w:rPr>
        <w:t>інфузійної</w:t>
      </w:r>
      <w:proofErr w:type="spellEnd"/>
      <w:r w:rsidRPr="008219EE">
        <w:rPr>
          <w:sz w:val="28"/>
          <w:szCs w:val="28"/>
        </w:rPr>
        <w:t xml:space="preserve"> терапії.</w:t>
      </w:r>
    </w:p>
    <w:p w:rsidR="00D55D63" w:rsidRPr="008219EE" w:rsidRDefault="00D55D63" w:rsidP="00D55D63">
      <w:pPr>
        <w:spacing w:after="120" w:line="276" w:lineRule="auto"/>
        <w:ind w:firstLine="709"/>
        <w:jc w:val="both"/>
        <w:rPr>
          <w:sz w:val="28"/>
          <w:szCs w:val="28"/>
        </w:rPr>
      </w:pPr>
      <w:r w:rsidRPr="008219EE">
        <w:rPr>
          <w:b/>
          <w:bCs/>
          <w:sz w:val="28"/>
          <w:szCs w:val="28"/>
        </w:rPr>
        <w:t xml:space="preserve">Матеріали </w:t>
      </w:r>
      <w:r>
        <w:rPr>
          <w:b/>
          <w:bCs/>
          <w:sz w:val="28"/>
          <w:szCs w:val="28"/>
        </w:rPr>
        <w:t>та</w:t>
      </w:r>
      <w:r w:rsidRPr="008219EE">
        <w:rPr>
          <w:b/>
          <w:bCs/>
          <w:sz w:val="28"/>
          <w:szCs w:val="28"/>
        </w:rPr>
        <w:t xml:space="preserve"> методи</w:t>
      </w:r>
      <w:r w:rsidRPr="00B2699B">
        <w:rPr>
          <w:b/>
          <w:sz w:val="28"/>
          <w:szCs w:val="28"/>
        </w:rPr>
        <w:t>.</w:t>
      </w:r>
      <w:r w:rsidRPr="008219EE">
        <w:rPr>
          <w:sz w:val="28"/>
          <w:szCs w:val="28"/>
        </w:rPr>
        <w:t xml:space="preserve"> Проаналізовано результати обстеження </w:t>
      </w:r>
      <w:r>
        <w:rPr>
          <w:sz w:val="28"/>
          <w:szCs w:val="28"/>
        </w:rPr>
        <w:t>та</w:t>
      </w:r>
      <w:r w:rsidRPr="008219EE">
        <w:rPr>
          <w:sz w:val="28"/>
          <w:szCs w:val="28"/>
        </w:rPr>
        <w:t xml:space="preserve"> лікування 46 обпечених хворих віком від 23 до 65 років, які </w:t>
      </w:r>
      <w:r>
        <w:rPr>
          <w:sz w:val="28"/>
          <w:szCs w:val="28"/>
        </w:rPr>
        <w:t>перебували</w:t>
      </w:r>
      <w:r w:rsidRPr="008219EE">
        <w:rPr>
          <w:sz w:val="28"/>
          <w:szCs w:val="28"/>
        </w:rPr>
        <w:t xml:space="preserve"> на лікуванні </w:t>
      </w:r>
      <w:r>
        <w:rPr>
          <w:sz w:val="28"/>
          <w:szCs w:val="28"/>
        </w:rPr>
        <w:t>в Київській міській клінічній лікарні № 2</w:t>
      </w:r>
      <w:r w:rsidRPr="008219EE">
        <w:rPr>
          <w:sz w:val="28"/>
          <w:szCs w:val="28"/>
        </w:rPr>
        <w:t xml:space="preserve">, </w:t>
      </w:r>
      <w:r>
        <w:rPr>
          <w:sz w:val="28"/>
          <w:szCs w:val="28"/>
        </w:rPr>
        <w:t>і</w:t>
      </w:r>
      <w:r w:rsidRPr="008219EE">
        <w:rPr>
          <w:sz w:val="28"/>
          <w:szCs w:val="28"/>
        </w:rPr>
        <w:t xml:space="preserve">з площею ураження </w:t>
      </w:r>
      <w:r w:rsidRPr="00B2699B">
        <w:rPr>
          <w:sz w:val="28"/>
          <w:szCs w:val="28"/>
        </w:rPr>
        <w:t>&gt;</w:t>
      </w:r>
      <w:r w:rsidRPr="008219EE">
        <w:rPr>
          <w:sz w:val="28"/>
          <w:szCs w:val="28"/>
        </w:rPr>
        <w:t>35</w:t>
      </w:r>
      <w:r>
        <w:rPr>
          <w:sz w:val="28"/>
          <w:szCs w:val="28"/>
        </w:rPr>
        <w:t> </w:t>
      </w:r>
      <w:r w:rsidRPr="008219EE">
        <w:rPr>
          <w:sz w:val="28"/>
          <w:szCs w:val="28"/>
        </w:rPr>
        <w:t xml:space="preserve">% поверхні тіла </w:t>
      </w:r>
      <w:r>
        <w:rPr>
          <w:sz w:val="28"/>
          <w:szCs w:val="28"/>
        </w:rPr>
        <w:t>й</w:t>
      </w:r>
      <w:r w:rsidRPr="008219EE">
        <w:rPr>
          <w:sz w:val="28"/>
          <w:szCs w:val="28"/>
        </w:rPr>
        <w:t xml:space="preserve"> індексом тяжкості ураження ≥90 од. Хворі були розподілені на дві групи: основна – 30</w:t>
      </w:r>
      <w:r>
        <w:rPr>
          <w:sz w:val="28"/>
          <w:szCs w:val="28"/>
        </w:rPr>
        <w:t xml:space="preserve"> осіб</w:t>
      </w:r>
      <w:r w:rsidRPr="008219EE">
        <w:rPr>
          <w:sz w:val="28"/>
          <w:szCs w:val="28"/>
        </w:rPr>
        <w:t xml:space="preserve">, </w:t>
      </w:r>
      <w:r>
        <w:rPr>
          <w:sz w:val="28"/>
          <w:szCs w:val="28"/>
        </w:rPr>
        <w:t xml:space="preserve">у </w:t>
      </w:r>
      <w:r w:rsidRPr="008219EE">
        <w:rPr>
          <w:sz w:val="28"/>
          <w:szCs w:val="28"/>
        </w:rPr>
        <w:t>яки</w:t>
      </w:r>
      <w:r>
        <w:rPr>
          <w:sz w:val="28"/>
          <w:szCs w:val="28"/>
        </w:rPr>
        <w:t>х для</w:t>
      </w:r>
      <w:r w:rsidRPr="008219EE">
        <w:rPr>
          <w:sz w:val="28"/>
          <w:szCs w:val="28"/>
        </w:rPr>
        <w:t xml:space="preserve"> лікуванн</w:t>
      </w:r>
      <w:r>
        <w:rPr>
          <w:sz w:val="28"/>
          <w:szCs w:val="28"/>
        </w:rPr>
        <w:t>я</w:t>
      </w:r>
      <w:r w:rsidRPr="008219EE">
        <w:rPr>
          <w:sz w:val="28"/>
          <w:szCs w:val="28"/>
        </w:rPr>
        <w:t xml:space="preserve"> сепсису застосовували кристалоїди, плазм</w:t>
      </w:r>
      <w:r>
        <w:rPr>
          <w:sz w:val="28"/>
          <w:szCs w:val="28"/>
        </w:rPr>
        <w:t>у</w:t>
      </w:r>
      <w:r w:rsidRPr="008219EE">
        <w:rPr>
          <w:sz w:val="28"/>
          <w:szCs w:val="28"/>
        </w:rPr>
        <w:t xml:space="preserve">, альбумін </w:t>
      </w:r>
      <w:r>
        <w:rPr>
          <w:sz w:val="28"/>
          <w:szCs w:val="28"/>
        </w:rPr>
        <w:t>і</w:t>
      </w:r>
      <w:r w:rsidRPr="008219EE">
        <w:rPr>
          <w:sz w:val="28"/>
          <w:szCs w:val="28"/>
        </w:rPr>
        <w:t xml:space="preserve"> </w:t>
      </w:r>
      <w:proofErr w:type="spellStart"/>
      <w:r w:rsidRPr="008219EE">
        <w:rPr>
          <w:sz w:val="28"/>
          <w:szCs w:val="28"/>
        </w:rPr>
        <w:t>Реосорбілакт</w:t>
      </w:r>
      <w:proofErr w:type="spellEnd"/>
      <w:r>
        <w:rPr>
          <w:sz w:val="28"/>
          <w:szCs w:val="28"/>
        </w:rPr>
        <w:t>;</w:t>
      </w:r>
      <w:r w:rsidRPr="008219EE">
        <w:rPr>
          <w:sz w:val="28"/>
          <w:szCs w:val="28"/>
        </w:rPr>
        <w:t xml:space="preserve"> контрольна – 16</w:t>
      </w:r>
      <w:r>
        <w:rPr>
          <w:sz w:val="28"/>
          <w:szCs w:val="28"/>
        </w:rPr>
        <w:t xml:space="preserve"> осіб</w:t>
      </w:r>
      <w:r w:rsidRPr="008219EE">
        <w:rPr>
          <w:sz w:val="28"/>
          <w:szCs w:val="28"/>
        </w:rPr>
        <w:t xml:space="preserve">, </w:t>
      </w:r>
      <w:r>
        <w:rPr>
          <w:sz w:val="28"/>
          <w:szCs w:val="28"/>
        </w:rPr>
        <w:t xml:space="preserve">у </w:t>
      </w:r>
      <w:r w:rsidRPr="008219EE">
        <w:rPr>
          <w:sz w:val="28"/>
          <w:szCs w:val="28"/>
        </w:rPr>
        <w:t>яки</w:t>
      </w:r>
      <w:r>
        <w:rPr>
          <w:sz w:val="28"/>
          <w:szCs w:val="28"/>
        </w:rPr>
        <w:t>х</w:t>
      </w:r>
      <w:r w:rsidRPr="008219EE">
        <w:rPr>
          <w:sz w:val="28"/>
          <w:szCs w:val="28"/>
        </w:rPr>
        <w:t xml:space="preserve"> проводил</w:t>
      </w:r>
      <w:r>
        <w:rPr>
          <w:sz w:val="28"/>
          <w:szCs w:val="28"/>
        </w:rPr>
        <w:t>и</w:t>
      </w:r>
      <w:r w:rsidRPr="008219EE">
        <w:rPr>
          <w:sz w:val="28"/>
          <w:szCs w:val="28"/>
        </w:rPr>
        <w:t xml:space="preserve"> </w:t>
      </w:r>
      <w:proofErr w:type="spellStart"/>
      <w:r w:rsidRPr="008219EE">
        <w:rPr>
          <w:sz w:val="28"/>
          <w:szCs w:val="28"/>
        </w:rPr>
        <w:t>інфузійн</w:t>
      </w:r>
      <w:r>
        <w:rPr>
          <w:sz w:val="28"/>
          <w:szCs w:val="28"/>
        </w:rPr>
        <w:t>у</w:t>
      </w:r>
      <w:proofErr w:type="spellEnd"/>
      <w:r w:rsidRPr="008219EE">
        <w:rPr>
          <w:sz w:val="28"/>
          <w:szCs w:val="28"/>
        </w:rPr>
        <w:t xml:space="preserve"> терапі</w:t>
      </w:r>
      <w:r>
        <w:rPr>
          <w:sz w:val="28"/>
          <w:szCs w:val="28"/>
        </w:rPr>
        <w:t>ю</w:t>
      </w:r>
      <w:r w:rsidRPr="008219EE">
        <w:rPr>
          <w:sz w:val="28"/>
          <w:szCs w:val="28"/>
        </w:rPr>
        <w:t xml:space="preserve"> </w:t>
      </w:r>
      <w:r>
        <w:rPr>
          <w:sz w:val="28"/>
          <w:szCs w:val="28"/>
        </w:rPr>
        <w:t xml:space="preserve">без застосування </w:t>
      </w:r>
      <w:proofErr w:type="spellStart"/>
      <w:r>
        <w:rPr>
          <w:sz w:val="28"/>
          <w:szCs w:val="28"/>
        </w:rPr>
        <w:t>Реосорбілакту</w:t>
      </w:r>
      <w:proofErr w:type="spellEnd"/>
      <w:r>
        <w:rPr>
          <w:sz w:val="28"/>
          <w:szCs w:val="28"/>
        </w:rPr>
        <w:t xml:space="preserve">. </w:t>
      </w:r>
      <w:r w:rsidRPr="008219EE">
        <w:rPr>
          <w:sz w:val="28"/>
          <w:szCs w:val="28"/>
        </w:rPr>
        <w:t xml:space="preserve">Вивчали клінічні </w:t>
      </w:r>
      <w:r>
        <w:rPr>
          <w:sz w:val="28"/>
          <w:szCs w:val="28"/>
        </w:rPr>
        <w:t>та</w:t>
      </w:r>
      <w:r w:rsidRPr="008219EE">
        <w:rPr>
          <w:sz w:val="28"/>
          <w:szCs w:val="28"/>
        </w:rPr>
        <w:t xml:space="preserve"> біохімічні параметри ендогенної інтоксикації (продукт</w:t>
      </w:r>
      <w:r>
        <w:rPr>
          <w:sz w:val="28"/>
          <w:szCs w:val="28"/>
        </w:rPr>
        <w:t>и</w:t>
      </w:r>
      <w:r w:rsidRPr="008219EE">
        <w:rPr>
          <w:sz w:val="28"/>
          <w:szCs w:val="28"/>
        </w:rPr>
        <w:t xml:space="preserve"> тканинної деструкції, молекул</w:t>
      </w:r>
      <w:r>
        <w:rPr>
          <w:sz w:val="28"/>
          <w:szCs w:val="28"/>
        </w:rPr>
        <w:t>и</w:t>
      </w:r>
      <w:r w:rsidRPr="008219EE">
        <w:rPr>
          <w:sz w:val="28"/>
          <w:szCs w:val="28"/>
        </w:rPr>
        <w:t xml:space="preserve"> середньої маси (МСМ), концентрації продуктів </w:t>
      </w:r>
      <w:proofErr w:type="spellStart"/>
      <w:r>
        <w:rPr>
          <w:sz w:val="28"/>
          <w:szCs w:val="28"/>
        </w:rPr>
        <w:t>перекисного</w:t>
      </w:r>
      <w:proofErr w:type="spellEnd"/>
      <w:r>
        <w:rPr>
          <w:sz w:val="28"/>
          <w:szCs w:val="28"/>
        </w:rPr>
        <w:t xml:space="preserve"> окислення ліпідів (</w:t>
      </w:r>
      <w:r w:rsidRPr="008219EE">
        <w:rPr>
          <w:sz w:val="28"/>
          <w:szCs w:val="28"/>
        </w:rPr>
        <w:t>ПОЛ</w:t>
      </w:r>
      <w:r>
        <w:rPr>
          <w:sz w:val="28"/>
          <w:szCs w:val="28"/>
        </w:rPr>
        <w:t>)</w:t>
      </w:r>
      <w:r w:rsidRPr="008219EE">
        <w:rPr>
          <w:sz w:val="28"/>
          <w:szCs w:val="28"/>
        </w:rPr>
        <w:t xml:space="preserve"> </w:t>
      </w:r>
      <w:r>
        <w:rPr>
          <w:sz w:val="28"/>
          <w:szCs w:val="28"/>
        </w:rPr>
        <w:t xml:space="preserve">– </w:t>
      </w:r>
      <w:r w:rsidRPr="008219EE">
        <w:rPr>
          <w:sz w:val="28"/>
          <w:szCs w:val="28"/>
        </w:rPr>
        <w:t xml:space="preserve">за вмістом </w:t>
      </w:r>
      <w:proofErr w:type="spellStart"/>
      <w:r w:rsidRPr="008219EE">
        <w:rPr>
          <w:sz w:val="28"/>
          <w:szCs w:val="28"/>
        </w:rPr>
        <w:t>дієнових</w:t>
      </w:r>
      <w:proofErr w:type="spellEnd"/>
      <w:r w:rsidRPr="008219EE">
        <w:rPr>
          <w:sz w:val="28"/>
          <w:szCs w:val="28"/>
        </w:rPr>
        <w:t xml:space="preserve"> кон’югат і окисно</w:t>
      </w:r>
      <w:r>
        <w:rPr>
          <w:sz w:val="28"/>
          <w:szCs w:val="28"/>
        </w:rPr>
        <w:t>-</w:t>
      </w:r>
      <w:r w:rsidRPr="008219EE">
        <w:rPr>
          <w:sz w:val="28"/>
          <w:szCs w:val="28"/>
        </w:rPr>
        <w:t xml:space="preserve">модифікованих білків (ОМБ) </w:t>
      </w:r>
      <w:r>
        <w:rPr>
          <w:sz w:val="28"/>
          <w:szCs w:val="28"/>
        </w:rPr>
        <w:t>– за вмістом карбонільних груп).</w:t>
      </w:r>
    </w:p>
    <w:p w:rsidR="00D55D63" w:rsidRPr="008219EE" w:rsidRDefault="00D55D63" w:rsidP="00D55D63">
      <w:pPr>
        <w:spacing w:after="120" w:line="276" w:lineRule="auto"/>
        <w:ind w:firstLine="709"/>
        <w:jc w:val="both"/>
        <w:rPr>
          <w:sz w:val="28"/>
          <w:szCs w:val="28"/>
        </w:rPr>
      </w:pPr>
      <w:r w:rsidRPr="008219EE">
        <w:rPr>
          <w:b/>
          <w:bCs/>
          <w:sz w:val="28"/>
          <w:szCs w:val="28"/>
        </w:rPr>
        <w:t xml:space="preserve">Результати та </w:t>
      </w:r>
      <w:r>
        <w:rPr>
          <w:b/>
          <w:bCs/>
          <w:sz w:val="28"/>
          <w:szCs w:val="28"/>
        </w:rPr>
        <w:t xml:space="preserve">їх </w:t>
      </w:r>
      <w:r w:rsidRPr="008219EE">
        <w:rPr>
          <w:b/>
          <w:bCs/>
          <w:sz w:val="28"/>
          <w:szCs w:val="28"/>
        </w:rPr>
        <w:t>обговорення</w:t>
      </w:r>
      <w:r w:rsidRPr="005F7523">
        <w:rPr>
          <w:b/>
          <w:sz w:val="28"/>
          <w:szCs w:val="28"/>
        </w:rPr>
        <w:t>.</w:t>
      </w:r>
      <w:r w:rsidRPr="008219EE">
        <w:rPr>
          <w:sz w:val="28"/>
          <w:szCs w:val="28"/>
        </w:rPr>
        <w:t xml:space="preserve"> При опіковому сепсисі у хворих обох груп спостерігалося посилення синдрому ендогенної інтоксикації, що корелювало з</w:t>
      </w:r>
      <w:r>
        <w:rPr>
          <w:sz w:val="28"/>
          <w:szCs w:val="28"/>
        </w:rPr>
        <w:t>і</w:t>
      </w:r>
      <w:r w:rsidRPr="008219EE">
        <w:rPr>
          <w:sz w:val="28"/>
          <w:szCs w:val="28"/>
        </w:rPr>
        <w:t xml:space="preserve"> зростанням кількості ПОЛ, ОМБ, МСМ, а саме</w:t>
      </w:r>
      <w:r w:rsidRPr="008219EE">
        <w:rPr>
          <w:rStyle w:val="hps"/>
          <w:sz w:val="28"/>
          <w:szCs w:val="28"/>
        </w:rPr>
        <w:t xml:space="preserve"> збільшення вмісту</w:t>
      </w:r>
      <w:r w:rsidRPr="008219EE">
        <w:rPr>
          <w:sz w:val="28"/>
          <w:szCs w:val="28"/>
        </w:rPr>
        <w:t xml:space="preserve"> </w:t>
      </w:r>
      <w:r w:rsidRPr="008219EE">
        <w:rPr>
          <w:rStyle w:val="hps"/>
          <w:sz w:val="28"/>
          <w:szCs w:val="28"/>
        </w:rPr>
        <w:t>гідрофобної</w:t>
      </w:r>
      <w:r w:rsidRPr="008219EE">
        <w:rPr>
          <w:sz w:val="28"/>
          <w:szCs w:val="28"/>
        </w:rPr>
        <w:t xml:space="preserve"> </w:t>
      </w:r>
      <w:r w:rsidRPr="008219EE">
        <w:rPr>
          <w:rStyle w:val="hps"/>
          <w:sz w:val="28"/>
          <w:szCs w:val="28"/>
        </w:rPr>
        <w:t>(</w:t>
      </w:r>
      <w:proofErr w:type="spellStart"/>
      <w:r w:rsidRPr="008219EE">
        <w:rPr>
          <w:rStyle w:val="hps"/>
          <w:sz w:val="28"/>
          <w:szCs w:val="28"/>
        </w:rPr>
        <w:t>найтоксичн</w:t>
      </w:r>
      <w:r>
        <w:rPr>
          <w:rStyle w:val="hps"/>
          <w:sz w:val="28"/>
          <w:szCs w:val="28"/>
        </w:rPr>
        <w:t>іш</w:t>
      </w:r>
      <w:r w:rsidRPr="008219EE">
        <w:rPr>
          <w:rStyle w:val="hps"/>
          <w:sz w:val="28"/>
          <w:szCs w:val="28"/>
        </w:rPr>
        <w:t>ої</w:t>
      </w:r>
      <w:proofErr w:type="spellEnd"/>
      <w:r w:rsidRPr="008219EE">
        <w:rPr>
          <w:sz w:val="28"/>
          <w:szCs w:val="28"/>
        </w:rPr>
        <w:t xml:space="preserve">) фракції </w:t>
      </w:r>
      <w:r w:rsidRPr="008219EE">
        <w:rPr>
          <w:rStyle w:val="hps"/>
          <w:sz w:val="28"/>
          <w:szCs w:val="28"/>
        </w:rPr>
        <w:t>МСМ</w:t>
      </w:r>
      <w:r w:rsidRPr="008219EE">
        <w:rPr>
          <w:sz w:val="28"/>
          <w:szCs w:val="28"/>
        </w:rPr>
        <w:t xml:space="preserve">, яка </w:t>
      </w:r>
      <w:r>
        <w:rPr>
          <w:sz w:val="28"/>
          <w:szCs w:val="28"/>
        </w:rPr>
        <w:t>у</w:t>
      </w:r>
      <w:r w:rsidRPr="008219EE">
        <w:rPr>
          <w:sz w:val="28"/>
          <w:szCs w:val="28"/>
        </w:rPr>
        <w:t xml:space="preserve"> 2-3 </w:t>
      </w:r>
      <w:r w:rsidRPr="008219EE">
        <w:rPr>
          <w:rStyle w:val="hps"/>
          <w:sz w:val="28"/>
          <w:szCs w:val="28"/>
        </w:rPr>
        <w:t>рази</w:t>
      </w:r>
      <w:r w:rsidRPr="008219EE">
        <w:rPr>
          <w:sz w:val="28"/>
          <w:szCs w:val="28"/>
        </w:rPr>
        <w:t xml:space="preserve"> </w:t>
      </w:r>
      <w:r w:rsidRPr="008219EE">
        <w:rPr>
          <w:rStyle w:val="hps"/>
          <w:sz w:val="28"/>
          <w:szCs w:val="28"/>
        </w:rPr>
        <w:t>перевищувала показники</w:t>
      </w:r>
      <w:r w:rsidRPr="008219EE">
        <w:rPr>
          <w:sz w:val="28"/>
          <w:szCs w:val="28"/>
        </w:rPr>
        <w:t xml:space="preserve"> </w:t>
      </w:r>
      <w:r>
        <w:rPr>
          <w:sz w:val="28"/>
          <w:szCs w:val="28"/>
        </w:rPr>
        <w:t>в</w:t>
      </w:r>
      <w:r w:rsidRPr="008219EE">
        <w:rPr>
          <w:rStyle w:val="hps"/>
          <w:sz w:val="28"/>
          <w:szCs w:val="28"/>
        </w:rPr>
        <w:t xml:space="preserve"> здорових</w:t>
      </w:r>
      <w:r>
        <w:rPr>
          <w:rStyle w:val="hps"/>
          <w:sz w:val="28"/>
          <w:szCs w:val="28"/>
        </w:rPr>
        <w:t xml:space="preserve"> осіб</w:t>
      </w:r>
      <w:r w:rsidRPr="008219EE">
        <w:rPr>
          <w:sz w:val="28"/>
          <w:szCs w:val="28"/>
        </w:rPr>
        <w:t xml:space="preserve">. У хворих групи порівняння </w:t>
      </w:r>
      <w:r w:rsidRPr="008219EE">
        <w:rPr>
          <w:iCs/>
          <w:sz w:val="28"/>
          <w:szCs w:val="28"/>
          <w:lang w:eastAsia="uk-UA"/>
        </w:rPr>
        <w:t xml:space="preserve">показники </w:t>
      </w:r>
      <w:r w:rsidRPr="008219EE">
        <w:rPr>
          <w:sz w:val="28"/>
          <w:szCs w:val="28"/>
        </w:rPr>
        <w:t>МСМ і гідрофобної фракції залишалис</w:t>
      </w:r>
      <w:r>
        <w:rPr>
          <w:sz w:val="28"/>
          <w:szCs w:val="28"/>
        </w:rPr>
        <w:t>я</w:t>
      </w:r>
      <w:r w:rsidRPr="008219EE">
        <w:rPr>
          <w:sz w:val="28"/>
          <w:szCs w:val="28"/>
        </w:rPr>
        <w:t xml:space="preserve"> високими протягом періоду спостереження. У хворих основної групи встановлено зменшення в 1,35 </w:t>
      </w:r>
      <w:proofErr w:type="spellStart"/>
      <w:r w:rsidRPr="008219EE">
        <w:rPr>
          <w:sz w:val="28"/>
          <w:szCs w:val="28"/>
        </w:rPr>
        <w:t>раз</w:t>
      </w:r>
      <w:r>
        <w:rPr>
          <w:sz w:val="28"/>
          <w:szCs w:val="28"/>
        </w:rPr>
        <w:t>а</w:t>
      </w:r>
      <w:proofErr w:type="spellEnd"/>
      <w:r>
        <w:rPr>
          <w:sz w:val="28"/>
          <w:szCs w:val="28"/>
        </w:rPr>
        <w:t xml:space="preserve"> щодо</w:t>
      </w:r>
      <w:r w:rsidRPr="008219EE">
        <w:rPr>
          <w:sz w:val="28"/>
          <w:szCs w:val="28"/>
        </w:rPr>
        <w:t xml:space="preserve"> групи кристалоїдів. Рівень карбонільних груп ОМБ сироватки крові у хворих групи порівняння на 50</w:t>
      </w:r>
      <w:r>
        <w:rPr>
          <w:sz w:val="28"/>
          <w:szCs w:val="28"/>
        </w:rPr>
        <w:t> </w:t>
      </w:r>
      <w:r w:rsidRPr="008219EE">
        <w:rPr>
          <w:sz w:val="28"/>
          <w:szCs w:val="28"/>
        </w:rPr>
        <w:t xml:space="preserve">% перевищував </w:t>
      </w:r>
      <w:r>
        <w:rPr>
          <w:sz w:val="28"/>
          <w:szCs w:val="28"/>
        </w:rPr>
        <w:t>такий у</w:t>
      </w:r>
      <w:r w:rsidRPr="008219EE">
        <w:rPr>
          <w:sz w:val="28"/>
          <w:szCs w:val="28"/>
        </w:rPr>
        <w:t xml:space="preserve"> хворих основної групи. Показники ПОЛ перевищували в 1,45 </w:t>
      </w:r>
      <w:proofErr w:type="spellStart"/>
      <w:r w:rsidRPr="008219EE">
        <w:rPr>
          <w:sz w:val="28"/>
          <w:szCs w:val="28"/>
        </w:rPr>
        <w:t>раз</w:t>
      </w:r>
      <w:r>
        <w:rPr>
          <w:sz w:val="28"/>
          <w:szCs w:val="28"/>
        </w:rPr>
        <w:t>а</w:t>
      </w:r>
      <w:proofErr w:type="spellEnd"/>
      <w:r>
        <w:rPr>
          <w:sz w:val="28"/>
          <w:szCs w:val="28"/>
        </w:rPr>
        <w:t xml:space="preserve"> такі в</w:t>
      </w:r>
      <w:r w:rsidRPr="008219EE">
        <w:rPr>
          <w:sz w:val="28"/>
          <w:szCs w:val="28"/>
        </w:rPr>
        <w:t xml:space="preserve"> групі порівняння, що свідчило про тривання окислювального стресу </w:t>
      </w:r>
      <w:r>
        <w:rPr>
          <w:sz w:val="28"/>
          <w:szCs w:val="28"/>
        </w:rPr>
        <w:t>й</w:t>
      </w:r>
      <w:r w:rsidRPr="008219EE">
        <w:rPr>
          <w:sz w:val="28"/>
          <w:szCs w:val="28"/>
        </w:rPr>
        <w:t xml:space="preserve"> системного запалення. </w:t>
      </w:r>
      <w:r w:rsidRPr="008219EE">
        <w:rPr>
          <w:rStyle w:val="hps"/>
          <w:sz w:val="28"/>
          <w:szCs w:val="28"/>
        </w:rPr>
        <w:t>За даними рентгенографії</w:t>
      </w:r>
      <w:r w:rsidRPr="008219EE">
        <w:rPr>
          <w:sz w:val="28"/>
          <w:szCs w:val="28"/>
        </w:rPr>
        <w:t xml:space="preserve"> гострий респіраторний </w:t>
      </w:r>
      <w:proofErr w:type="spellStart"/>
      <w:r w:rsidRPr="008219EE">
        <w:rPr>
          <w:sz w:val="28"/>
          <w:szCs w:val="28"/>
        </w:rPr>
        <w:t>дистрес</w:t>
      </w:r>
      <w:r>
        <w:rPr>
          <w:sz w:val="28"/>
          <w:szCs w:val="28"/>
        </w:rPr>
        <w:t>-</w:t>
      </w:r>
      <w:r w:rsidRPr="008219EE">
        <w:rPr>
          <w:sz w:val="28"/>
          <w:szCs w:val="28"/>
        </w:rPr>
        <w:t>синдром</w:t>
      </w:r>
      <w:proofErr w:type="spellEnd"/>
      <w:r w:rsidRPr="008219EE">
        <w:rPr>
          <w:sz w:val="28"/>
          <w:szCs w:val="28"/>
        </w:rPr>
        <w:t xml:space="preserve"> (</w:t>
      </w:r>
      <w:r w:rsidRPr="008219EE">
        <w:rPr>
          <w:rStyle w:val="hps"/>
          <w:sz w:val="28"/>
          <w:szCs w:val="28"/>
        </w:rPr>
        <w:t>ГРДС)</w:t>
      </w:r>
      <w:r w:rsidRPr="008219EE">
        <w:rPr>
          <w:sz w:val="28"/>
          <w:szCs w:val="28"/>
        </w:rPr>
        <w:t xml:space="preserve"> </w:t>
      </w:r>
      <w:r w:rsidRPr="008219EE">
        <w:rPr>
          <w:rStyle w:val="hps"/>
          <w:sz w:val="28"/>
          <w:szCs w:val="28"/>
        </w:rPr>
        <w:t>характеризувався</w:t>
      </w:r>
      <w:r w:rsidRPr="008219EE">
        <w:rPr>
          <w:sz w:val="28"/>
          <w:szCs w:val="28"/>
        </w:rPr>
        <w:t xml:space="preserve"> </w:t>
      </w:r>
      <w:r w:rsidRPr="008219EE">
        <w:rPr>
          <w:rStyle w:val="hps"/>
          <w:sz w:val="28"/>
          <w:szCs w:val="28"/>
        </w:rPr>
        <w:t>появою</w:t>
      </w:r>
      <w:r w:rsidRPr="008219EE">
        <w:rPr>
          <w:sz w:val="28"/>
          <w:szCs w:val="28"/>
        </w:rPr>
        <w:t xml:space="preserve"> </w:t>
      </w:r>
      <w:r w:rsidRPr="008219EE">
        <w:rPr>
          <w:rStyle w:val="hps"/>
          <w:sz w:val="28"/>
          <w:szCs w:val="28"/>
        </w:rPr>
        <w:t>дво</w:t>
      </w:r>
      <w:r>
        <w:rPr>
          <w:rStyle w:val="hps"/>
          <w:sz w:val="28"/>
          <w:szCs w:val="28"/>
        </w:rPr>
        <w:t>бічни</w:t>
      </w:r>
      <w:r w:rsidRPr="008219EE">
        <w:rPr>
          <w:rStyle w:val="hps"/>
          <w:sz w:val="28"/>
          <w:szCs w:val="28"/>
        </w:rPr>
        <w:t>х</w:t>
      </w:r>
      <w:r w:rsidRPr="008219EE">
        <w:rPr>
          <w:sz w:val="28"/>
          <w:szCs w:val="28"/>
        </w:rPr>
        <w:t xml:space="preserve"> </w:t>
      </w:r>
      <w:r w:rsidRPr="008219EE">
        <w:rPr>
          <w:rStyle w:val="hps"/>
          <w:sz w:val="28"/>
          <w:szCs w:val="28"/>
        </w:rPr>
        <w:t xml:space="preserve">інфільтратів </w:t>
      </w:r>
      <w:r>
        <w:rPr>
          <w:rStyle w:val="hps"/>
          <w:sz w:val="28"/>
          <w:szCs w:val="28"/>
        </w:rPr>
        <w:t>у</w:t>
      </w:r>
      <w:r w:rsidRPr="008219EE">
        <w:rPr>
          <w:rStyle w:val="hps"/>
          <w:sz w:val="28"/>
          <w:szCs w:val="28"/>
        </w:rPr>
        <w:t xml:space="preserve"> легенях</w:t>
      </w:r>
      <w:r w:rsidRPr="008219EE">
        <w:rPr>
          <w:sz w:val="28"/>
          <w:szCs w:val="28"/>
        </w:rPr>
        <w:t xml:space="preserve">. </w:t>
      </w:r>
      <w:r w:rsidRPr="008219EE">
        <w:rPr>
          <w:rStyle w:val="hps"/>
          <w:sz w:val="28"/>
          <w:szCs w:val="28"/>
        </w:rPr>
        <w:t>Ця поширена</w:t>
      </w:r>
      <w:r w:rsidRPr="008219EE">
        <w:rPr>
          <w:sz w:val="28"/>
          <w:szCs w:val="28"/>
        </w:rPr>
        <w:t xml:space="preserve"> </w:t>
      </w:r>
      <w:r w:rsidRPr="008219EE">
        <w:rPr>
          <w:rStyle w:val="hps"/>
          <w:sz w:val="28"/>
          <w:szCs w:val="28"/>
        </w:rPr>
        <w:t>органна</w:t>
      </w:r>
      <w:r w:rsidRPr="008219EE">
        <w:rPr>
          <w:sz w:val="28"/>
          <w:szCs w:val="28"/>
        </w:rPr>
        <w:t xml:space="preserve"> </w:t>
      </w:r>
      <w:proofErr w:type="spellStart"/>
      <w:r w:rsidRPr="008219EE">
        <w:rPr>
          <w:rStyle w:val="hps"/>
          <w:sz w:val="28"/>
          <w:szCs w:val="28"/>
        </w:rPr>
        <w:t>дисфункція</w:t>
      </w:r>
      <w:proofErr w:type="spellEnd"/>
      <w:r w:rsidRPr="008219EE">
        <w:rPr>
          <w:sz w:val="28"/>
          <w:szCs w:val="28"/>
        </w:rPr>
        <w:t xml:space="preserve"> </w:t>
      </w:r>
      <w:r w:rsidRPr="008219EE">
        <w:rPr>
          <w:rStyle w:val="hps"/>
          <w:sz w:val="28"/>
          <w:szCs w:val="28"/>
        </w:rPr>
        <w:t xml:space="preserve">була визначена </w:t>
      </w:r>
      <w:r>
        <w:rPr>
          <w:rStyle w:val="hps"/>
          <w:sz w:val="28"/>
          <w:szCs w:val="28"/>
        </w:rPr>
        <w:t>в</w:t>
      </w:r>
      <w:r w:rsidRPr="008219EE">
        <w:rPr>
          <w:rStyle w:val="hps"/>
          <w:sz w:val="28"/>
          <w:szCs w:val="28"/>
        </w:rPr>
        <w:t xml:space="preserve"> 75</w:t>
      </w:r>
      <w:r>
        <w:rPr>
          <w:rStyle w:val="hps"/>
          <w:sz w:val="28"/>
          <w:szCs w:val="28"/>
        </w:rPr>
        <w:t> </w:t>
      </w:r>
      <w:r w:rsidRPr="008219EE">
        <w:rPr>
          <w:rStyle w:val="hps"/>
          <w:sz w:val="28"/>
          <w:szCs w:val="28"/>
        </w:rPr>
        <w:t xml:space="preserve">% хворих групи порівняння та </w:t>
      </w:r>
      <w:r>
        <w:rPr>
          <w:rStyle w:val="hps"/>
          <w:sz w:val="28"/>
          <w:szCs w:val="28"/>
        </w:rPr>
        <w:t>в</w:t>
      </w:r>
      <w:r w:rsidRPr="008219EE">
        <w:rPr>
          <w:rStyle w:val="hps"/>
          <w:sz w:val="28"/>
          <w:szCs w:val="28"/>
        </w:rPr>
        <w:t xml:space="preserve"> 63</w:t>
      </w:r>
      <w:r>
        <w:rPr>
          <w:rStyle w:val="hps"/>
          <w:sz w:val="28"/>
          <w:szCs w:val="28"/>
        </w:rPr>
        <w:t> </w:t>
      </w:r>
      <w:r w:rsidRPr="008219EE">
        <w:rPr>
          <w:rStyle w:val="hps"/>
          <w:sz w:val="28"/>
          <w:szCs w:val="28"/>
        </w:rPr>
        <w:t xml:space="preserve">% хворих </w:t>
      </w:r>
      <w:r>
        <w:rPr>
          <w:rStyle w:val="hps"/>
          <w:sz w:val="28"/>
          <w:szCs w:val="28"/>
        </w:rPr>
        <w:t xml:space="preserve">основної </w:t>
      </w:r>
      <w:r w:rsidRPr="008219EE">
        <w:rPr>
          <w:rStyle w:val="hps"/>
          <w:sz w:val="28"/>
          <w:szCs w:val="28"/>
        </w:rPr>
        <w:t xml:space="preserve">групи. Тривалість </w:t>
      </w:r>
      <w:r>
        <w:rPr>
          <w:rStyle w:val="hps"/>
          <w:sz w:val="28"/>
          <w:szCs w:val="28"/>
        </w:rPr>
        <w:t>штучної вентиляції легень</w:t>
      </w:r>
      <w:r w:rsidRPr="008219EE">
        <w:rPr>
          <w:rStyle w:val="hps"/>
          <w:sz w:val="28"/>
          <w:szCs w:val="28"/>
        </w:rPr>
        <w:t xml:space="preserve"> в основній групі скоротилася на 1,6 д</w:t>
      </w:r>
      <w:r>
        <w:rPr>
          <w:rStyle w:val="hps"/>
          <w:sz w:val="28"/>
          <w:szCs w:val="28"/>
        </w:rPr>
        <w:t>ня</w:t>
      </w:r>
      <w:r w:rsidRPr="008219EE">
        <w:rPr>
          <w:rStyle w:val="hps"/>
          <w:sz w:val="28"/>
          <w:szCs w:val="28"/>
        </w:rPr>
        <w:t>.</w:t>
      </w:r>
    </w:p>
    <w:p w:rsidR="00D55D63" w:rsidRDefault="00D55D63" w:rsidP="00D55D63">
      <w:pPr>
        <w:spacing w:after="120" w:line="276" w:lineRule="auto"/>
        <w:ind w:firstLine="709"/>
        <w:jc w:val="both"/>
        <w:rPr>
          <w:sz w:val="28"/>
          <w:szCs w:val="28"/>
          <w:lang w:val="en-US"/>
        </w:rPr>
      </w:pPr>
      <w:r w:rsidRPr="008219EE">
        <w:rPr>
          <w:b/>
          <w:bCs/>
          <w:sz w:val="28"/>
          <w:szCs w:val="28"/>
        </w:rPr>
        <w:lastRenderedPageBreak/>
        <w:t>Висновки.</w:t>
      </w:r>
      <w:r w:rsidRPr="008219EE">
        <w:rPr>
          <w:sz w:val="28"/>
          <w:szCs w:val="28"/>
        </w:rPr>
        <w:t xml:space="preserve"> Застосування в </w:t>
      </w:r>
      <w:proofErr w:type="spellStart"/>
      <w:r w:rsidRPr="008219EE">
        <w:rPr>
          <w:sz w:val="28"/>
          <w:szCs w:val="28"/>
        </w:rPr>
        <w:t>інфузійн</w:t>
      </w:r>
      <w:r>
        <w:rPr>
          <w:sz w:val="28"/>
          <w:szCs w:val="28"/>
        </w:rPr>
        <w:t>ій</w:t>
      </w:r>
      <w:proofErr w:type="spellEnd"/>
      <w:r w:rsidRPr="008219EE">
        <w:rPr>
          <w:sz w:val="28"/>
          <w:szCs w:val="28"/>
        </w:rPr>
        <w:t xml:space="preserve"> терапії опікового сепсису </w:t>
      </w:r>
      <w:proofErr w:type="spellStart"/>
      <w:r w:rsidRPr="008219EE">
        <w:rPr>
          <w:sz w:val="28"/>
          <w:szCs w:val="28"/>
        </w:rPr>
        <w:t>Реосорбілакту</w:t>
      </w:r>
      <w:proofErr w:type="spellEnd"/>
      <w:r w:rsidRPr="008219EE">
        <w:rPr>
          <w:sz w:val="28"/>
          <w:szCs w:val="28"/>
        </w:rPr>
        <w:t xml:space="preserve"> в дозі 15 </w:t>
      </w:r>
      <w:proofErr w:type="spellStart"/>
      <w:r w:rsidRPr="008219EE">
        <w:rPr>
          <w:sz w:val="28"/>
          <w:szCs w:val="28"/>
        </w:rPr>
        <w:t>мл</w:t>
      </w:r>
      <w:proofErr w:type="spellEnd"/>
      <w:r w:rsidRPr="008219EE">
        <w:rPr>
          <w:sz w:val="28"/>
          <w:szCs w:val="28"/>
        </w:rPr>
        <w:t xml:space="preserve">/кг </w:t>
      </w:r>
      <w:r>
        <w:rPr>
          <w:sz w:val="28"/>
          <w:szCs w:val="28"/>
        </w:rPr>
        <w:t>сприяло</w:t>
      </w:r>
      <w:r w:rsidRPr="008219EE">
        <w:rPr>
          <w:sz w:val="28"/>
          <w:szCs w:val="28"/>
        </w:rPr>
        <w:t xml:space="preserve"> зменшенн</w:t>
      </w:r>
      <w:r>
        <w:rPr>
          <w:sz w:val="28"/>
          <w:szCs w:val="28"/>
        </w:rPr>
        <w:t>ю</w:t>
      </w:r>
      <w:r w:rsidRPr="008219EE">
        <w:rPr>
          <w:sz w:val="28"/>
          <w:szCs w:val="28"/>
        </w:rPr>
        <w:t xml:space="preserve"> проявів інтоксикаційного синдрому, показників МСМ, ПОЛ, ОМБ, клінічних проявів системної запальної відповіді, кількості септичних ускладнень в 1,3</w:t>
      </w:r>
      <w:r w:rsidRPr="00E86C25">
        <w:rPr>
          <w:sz w:val="28"/>
          <w:szCs w:val="28"/>
        </w:rPr>
        <w:t xml:space="preserve"> </w:t>
      </w:r>
      <w:proofErr w:type="spellStart"/>
      <w:r w:rsidRPr="008219EE">
        <w:rPr>
          <w:sz w:val="28"/>
          <w:szCs w:val="28"/>
        </w:rPr>
        <w:t>раз</w:t>
      </w:r>
      <w:r w:rsidRPr="00E86C25">
        <w:rPr>
          <w:sz w:val="28"/>
          <w:szCs w:val="28"/>
        </w:rPr>
        <w:t>а</w:t>
      </w:r>
      <w:proofErr w:type="spellEnd"/>
      <w:r w:rsidRPr="008219EE">
        <w:rPr>
          <w:sz w:val="28"/>
          <w:szCs w:val="28"/>
        </w:rPr>
        <w:t>, частоти розвитку септичного шоку з 16 до 12</w:t>
      </w:r>
      <w:r>
        <w:rPr>
          <w:sz w:val="28"/>
          <w:szCs w:val="28"/>
          <w:lang w:val="ru-RU"/>
        </w:rPr>
        <w:t> </w:t>
      </w:r>
      <w:r w:rsidRPr="008219EE">
        <w:rPr>
          <w:sz w:val="28"/>
          <w:szCs w:val="28"/>
        </w:rPr>
        <w:t>%</w:t>
      </w:r>
      <w:r w:rsidRPr="00344FBF">
        <w:rPr>
          <w:sz w:val="28"/>
          <w:szCs w:val="28"/>
        </w:rPr>
        <w:t xml:space="preserve"> </w:t>
      </w:r>
      <w:r>
        <w:rPr>
          <w:sz w:val="28"/>
          <w:szCs w:val="28"/>
        </w:rPr>
        <w:t>і</w:t>
      </w:r>
      <w:r w:rsidRPr="008219EE">
        <w:rPr>
          <w:sz w:val="28"/>
          <w:szCs w:val="28"/>
        </w:rPr>
        <w:t xml:space="preserve"> ГРДС </w:t>
      </w:r>
      <w:r>
        <w:rPr>
          <w:sz w:val="28"/>
          <w:szCs w:val="28"/>
        </w:rPr>
        <w:t>– і</w:t>
      </w:r>
      <w:r w:rsidRPr="008219EE">
        <w:rPr>
          <w:sz w:val="28"/>
          <w:szCs w:val="28"/>
        </w:rPr>
        <w:t>з 75 до 63</w:t>
      </w:r>
      <w:r>
        <w:rPr>
          <w:sz w:val="28"/>
          <w:szCs w:val="28"/>
        </w:rPr>
        <w:t> %</w:t>
      </w:r>
      <w:r w:rsidRPr="008219EE">
        <w:rPr>
          <w:sz w:val="28"/>
          <w:szCs w:val="28"/>
        </w:rPr>
        <w:t>.</w:t>
      </w:r>
    </w:p>
    <w:p w:rsidR="00D55D63" w:rsidRDefault="00D55D63" w:rsidP="00D55D63">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3"/>
          <w:i/>
          <w:sz w:val="28"/>
          <w:szCs w:val="28"/>
        </w:rPr>
        <w:t>Інфузія</w:t>
      </w:r>
      <w:proofErr w:type="spellEnd"/>
      <w:r>
        <w:rPr>
          <w:rStyle w:val="a3"/>
          <w:i/>
          <w:sz w:val="28"/>
          <w:szCs w:val="28"/>
        </w:rPr>
        <w:t xml:space="preserve"> &amp; Хіміотерапія</w:t>
      </w:r>
      <w:r>
        <w:fldChar w:fldCharType="end"/>
      </w:r>
      <w:r>
        <w:rPr>
          <w:i/>
          <w:color w:val="000000"/>
          <w:sz w:val="28"/>
          <w:szCs w:val="28"/>
        </w:rPr>
        <w:t>».</w:t>
      </w:r>
    </w:p>
    <w:p w:rsidR="00D55D63" w:rsidRPr="00220526" w:rsidRDefault="00D55D63" w:rsidP="00D55D63">
      <w:pPr>
        <w:spacing w:after="120" w:line="276" w:lineRule="auto"/>
        <w:ind w:firstLine="709"/>
        <w:jc w:val="both"/>
        <w:rPr>
          <w:color w:val="000000"/>
          <w:sz w:val="28"/>
          <w:szCs w:val="28"/>
        </w:rPr>
      </w:pPr>
    </w:p>
    <w:p w:rsidR="00D55D63" w:rsidRPr="00E86C25" w:rsidRDefault="00D55D63" w:rsidP="00D55D63">
      <w:pPr>
        <w:spacing w:after="120" w:line="276" w:lineRule="auto"/>
        <w:ind w:firstLine="0"/>
        <w:jc w:val="both"/>
        <w:rPr>
          <w:b/>
          <w:color w:val="000000"/>
          <w:sz w:val="32"/>
          <w:szCs w:val="28"/>
          <w:lang w:val="en-US"/>
        </w:rPr>
      </w:pPr>
      <w:r w:rsidRPr="00E86C25">
        <w:rPr>
          <w:b/>
          <w:color w:val="000000"/>
          <w:sz w:val="32"/>
          <w:szCs w:val="28"/>
          <w:lang w:val="en-US"/>
        </w:rPr>
        <w:t>Fluid resuscitation patients with burn sepsis</w:t>
      </w:r>
    </w:p>
    <w:p w:rsidR="00D55D63" w:rsidRPr="00E86C25" w:rsidRDefault="00D55D63" w:rsidP="00D55D63">
      <w:pPr>
        <w:spacing w:after="120" w:line="276" w:lineRule="auto"/>
        <w:ind w:firstLine="0"/>
        <w:jc w:val="both"/>
        <w:rPr>
          <w:b/>
          <w:color w:val="000000"/>
          <w:sz w:val="26"/>
          <w:szCs w:val="26"/>
          <w:lang w:val="en-US"/>
        </w:rPr>
      </w:pPr>
      <w:proofErr w:type="spellStart"/>
      <w:r w:rsidRPr="00E86C25">
        <w:rPr>
          <w:b/>
          <w:color w:val="000000"/>
          <w:sz w:val="26"/>
          <w:szCs w:val="26"/>
          <w:lang w:val="en-US"/>
        </w:rPr>
        <w:t>Kovalenko</w:t>
      </w:r>
      <w:proofErr w:type="spellEnd"/>
      <w:r w:rsidRPr="00E86C25">
        <w:rPr>
          <w:b/>
          <w:color w:val="000000"/>
          <w:sz w:val="26"/>
          <w:szCs w:val="26"/>
          <w:lang w:val="en-US"/>
        </w:rPr>
        <w:t xml:space="preserve"> O.M.</w:t>
      </w:r>
      <w:r w:rsidRPr="00E86C25">
        <w:rPr>
          <w:b/>
          <w:color w:val="000000"/>
          <w:sz w:val="26"/>
          <w:szCs w:val="26"/>
          <w:vertAlign w:val="superscript"/>
          <w:lang w:val="en-US"/>
        </w:rPr>
        <w:t>1</w:t>
      </w:r>
      <w:r w:rsidRPr="00E86C25">
        <w:rPr>
          <w:b/>
          <w:color w:val="000000"/>
          <w:sz w:val="26"/>
          <w:szCs w:val="26"/>
          <w:lang w:val="en-US"/>
        </w:rPr>
        <w:t xml:space="preserve">, </w:t>
      </w:r>
      <w:proofErr w:type="spellStart"/>
      <w:r w:rsidRPr="00E86C25">
        <w:rPr>
          <w:b/>
          <w:color w:val="000000"/>
          <w:sz w:val="26"/>
          <w:szCs w:val="26"/>
          <w:lang w:val="en-US"/>
        </w:rPr>
        <w:t>Osadcha</w:t>
      </w:r>
      <w:proofErr w:type="spellEnd"/>
      <w:r w:rsidRPr="00E86C25">
        <w:rPr>
          <w:b/>
          <w:color w:val="000000"/>
          <w:sz w:val="26"/>
          <w:szCs w:val="26"/>
          <w:lang w:val="en-US"/>
        </w:rPr>
        <w:t xml:space="preserve"> O.I.</w:t>
      </w:r>
      <w:r w:rsidRPr="00E86C25">
        <w:rPr>
          <w:b/>
          <w:color w:val="000000"/>
          <w:sz w:val="26"/>
          <w:szCs w:val="26"/>
          <w:vertAlign w:val="superscript"/>
          <w:lang w:val="en-US"/>
        </w:rPr>
        <w:t>2</w:t>
      </w:r>
      <w:r w:rsidRPr="00E86C25">
        <w:rPr>
          <w:b/>
          <w:color w:val="000000"/>
          <w:sz w:val="26"/>
          <w:szCs w:val="26"/>
          <w:lang w:val="en-US"/>
        </w:rPr>
        <w:t xml:space="preserve">, </w:t>
      </w:r>
      <w:proofErr w:type="spellStart"/>
      <w:r w:rsidRPr="00E86C25">
        <w:rPr>
          <w:b/>
          <w:color w:val="000000"/>
          <w:sz w:val="26"/>
          <w:szCs w:val="26"/>
          <w:lang w:val="en-US"/>
        </w:rPr>
        <w:t>Kovalenko</w:t>
      </w:r>
      <w:proofErr w:type="spellEnd"/>
      <w:r w:rsidRPr="00E86C25">
        <w:rPr>
          <w:b/>
          <w:color w:val="000000"/>
          <w:sz w:val="26"/>
          <w:szCs w:val="26"/>
          <w:lang w:val="en-US"/>
        </w:rPr>
        <w:t xml:space="preserve"> A.A.</w:t>
      </w:r>
      <w:r w:rsidRPr="00E86C25">
        <w:rPr>
          <w:b/>
          <w:color w:val="000000"/>
          <w:sz w:val="26"/>
          <w:szCs w:val="26"/>
          <w:vertAlign w:val="superscript"/>
          <w:lang w:val="en-US"/>
        </w:rPr>
        <w:t>2</w:t>
      </w:r>
      <w:r w:rsidRPr="00E86C25">
        <w:rPr>
          <w:b/>
          <w:color w:val="000000"/>
          <w:sz w:val="26"/>
          <w:szCs w:val="26"/>
          <w:lang w:val="en-US"/>
        </w:rPr>
        <w:t xml:space="preserve">, </w:t>
      </w:r>
      <w:proofErr w:type="spellStart"/>
      <w:r w:rsidRPr="00E86C25">
        <w:rPr>
          <w:b/>
          <w:color w:val="000000"/>
          <w:sz w:val="26"/>
          <w:szCs w:val="26"/>
          <w:lang w:val="en-US"/>
        </w:rPr>
        <w:t>Grisha</w:t>
      </w:r>
      <w:proofErr w:type="spellEnd"/>
      <w:r w:rsidRPr="00E86C25">
        <w:rPr>
          <w:b/>
          <w:color w:val="000000"/>
          <w:sz w:val="26"/>
          <w:szCs w:val="26"/>
          <w:lang w:val="en-US"/>
        </w:rPr>
        <w:t xml:space="preserve"> A.S.</w:t>
      </w:r>
      <w:r w:rsidRPr="00E86C25">
        <w:rPr>
          <w:b/>
          <w:color w:val="000000"/>
          <w:sz w:val="26"/>
          <w:szCs w:val="26"/>
          <w:vertAlign w:val="superscript"/>
          <w:lang w:val="en-US"/>
        </w:rPr>
        <w:t>3</w:t>
      </w:r>
      <w:r w:rsidRPr="00E86C25">
        <w:rPr>
          <w:b/>
          <w:color w:val="000000"/>
          <w:sz w:val="26"/>
          <w:szCs w:val="26"/>
          <w:lang w:val="en-US"/>
        </w:rPr>
        <w:t>,</w:t>
      </w:r>
      <w:r w:rsidRPr="00E86C25">
        <w:rPr>
          <w:b/>
          <w:bCs/>
          <w:iCs/>
          <w:sz w:val="26"/>
          <w:szCs w:val="26"/>
          <w:lang w:val="en-US"/>
        </w:rPr>
        <w:t xml:space="preserve"> </w:t>
      </w:r>
      <w:proofErr w:type="spellStart"/>
      <w:r w:rsidRPr="00E86C25">
        <w:rPr>
          <w:b/>
          <w:bCs/>
          <w:iCs/>
          <w:sz w:val="26"/>
          <w:szCs w:val="26"/>
          <w:lang w:val="en-US"/>
        </w:rPr>
        <w:t>Lynnyk</w:t>
      </w:r>
      <w:proofErr w:type="spellEnd"/>
      <w:r w:rsidRPr="00E86C25">
        <w:rPr>
          <w:b/>
          <w:bCs/>
          <w:iCs/>
          <w:sz w:val="26"/>
          <w:szCs w:val="26"/>
          <w:lang w:val="en-US"/>
        </w:rPr>
        <w:t xml:space="preserve"> O.M.</w:t>
      </w:r>
      <w:r w:rsidRPr="00E86C25">
        <w:rPr>
          <w:b/>
          <w:bCs/>
          <w:iCs/>
          <w:sz w:val="26"/>
          <w:szCs w:val="26"/>
          <w:vertAlign w:val="superscript"/>
          <w:lang w:val="en-US"/>
        </w:rPr>
        <w:t>2, 4</w:t>
      </w:r>
      <w:r w:rsidRPr="00E86C25">
        <w:rPr>
          <w:b/>
          <w:bCs/>
          <w:iCs/>
          <w:sz w:val="26"/>
          <w:szCs w:val="26"/>
          <w:lang w:val="en-US"/>
        </w:rPr>
        <w:t>,</w:t>
      </w:r>
      <w:r w:rsidRPr="00E86C25">
        <w:rPr>
          <w:b/>
          <w:color w:val="000000"/>
          <w:sz w:val="26"/>
          <w:szCs w:val="26"/>
          <w:lang w:val="en-US"/>
        </w:rPr>
        <w:t xml:space="preserve"> </w:t>
      </w:r>
      <w:proofErr w:type="spellStart"/>
      <w:r w:rsidRPr="00E86C25">
        <w:rPr>
          <w:b/>
          <w:color w:val="000000"/>
          <w:sz w:val="26"/>
          <w:szCs w:val="26"/>
          <w:lang w:val="en-US"/>
        </w:rPr>
        <w:t>Belinska</w:t>
      </w:r>
      <w:proofErr w:type="spellEnd"/>
      <w:r w:rsidRPr="00E86C25">
        <w:rPr>
          <w:b/>
          <w:color w:val="000000"/>
          <w:sz w:val="26"/>
          <w:szCs w:val="26"/>
          <w:lang w:val="en-US"/>
        </w:rPr>
        <w:t xml:space="preserve"> N.G</w:t>
      </w:r>
      <w:r w:rsidRPr="00E86C25">
        <w:rPr>
          <w:b/>
          <w:color w:val="000000"/>
          <w:sz w:val="26"/>
          <w:szCs w:val="26"/>
          <w:vertAlign w:val="superscript"/>
          <w:lang w:val="en-US"/>
        </w:rPr>
        <w:t>3</w:t>
      </w:r>
    </w:p>
    <w:p w:rsidR="00D55D63" w:rsidRPr="00E86C25" w:rsidRDefault="00D55D63" w:rsidP="00D55D63">
      <w:pPr>
        <w:spacing w:after="120" w:line="276" w:lineRule="auto"/>
        <w:ind w:firstLine="0"/>
        <w:jc w:val="both"/>
        <w:rPr>
          <w:color w:val="000000"/>
          <w:sz w:val="26"/>
          <w:szCs w:val="26"/>
          <w:lang w:val="en-US"/>
        </w:rPr>
      </w:pPr>
      <w:r w:rsidRPr="00E86C25">
        <w:rPr>
          <w:color w:val="000000"/>
          <w:sz w:val="26"/>
          <w:szCs w:val="26"/>
          <w:vertAlign w:val="superscript"/>
          <w:lang w:val="en-US"/>
        </w:rPr>
        <w:t>1</w:t>
      </w:r>
      <w:r w:rsidRPr="00E86C25">
        <w:rPr>
          <w:color w:val="000000"/>
          <w:sz w:val="26"/>
          <w:szCs w:val="26"/>
          <w:lang w:val="en-US"/>
        </w:rPr>
        <w:t xml:space="preserve"> </w:t>
      </w:r>
      <w:proofErr w:type="spellStart"/>
      <w:r w:rsidRPr="00E86C25">
        <w:rPr>
          <w:color w:val="000000"/>
          <w:sz w:val="26"/>
          <w:szCs w:val="26"/>
          <w:lang w:val="en-US"/>
        </w:rPr>
        <w:t>Bogomolets</w:t>
      </w:r>
      <w:proofErr w:type="spellEnd"/>
      <w:r w:rsidRPr="00E86C25">
        <w:rPr>
          <w:color w:val="000000"/>
          <w:sz w:val="26"/>
          <w:szCs w:val="26"/>
          <w:lang w:val="en-US"/>
        </w:rPr>
        <w:t xml:space="preserve"> National Medical University, </w:t>
      </w:r>
      <w:r w:rsidRPr="00E86C25">
        <w:rPr>
          <w:sz w:val="26"/>
          <w:szCs w:val="26"/>
          <w:lang w:val="en-US"/>
        </w:rPr>
        <w:t>Kyiv, Ukraine</w:t>
      </w:r>
    </w:p>
    <w:p w:rsidR="00D55D63" w:rsidRPr="00E86C25" w:rsidRDefault="00D55D63" w:rsidP="00D55D63">
      <w:pPr>
        <w:spacing w:after="120" w:line="276" w:lineRule="auto"/>
        <w:ind w:firstLine="0"/>
        <w:jc w:val="both"/>
        <w:rPr>
          <w:sz w:val="26"/>
          <w:szCs w:val="26"/>
          <w:lang w:val="en-US"/>
        </w:rPr>
      </w:pPr>
      <w:r w:rsidRPr="00E86C25">
        <w:rPr>
          <w:sz w:val="26"/>
          <w:szCs w:val="26"/>
          <w:vertAlign w:val="superscript"/>
          <w:lang w:val="en-US"/>
        </w:rPr>
        <w:t>2</w:t>
      </w:r>
      <w:r w:rsidRPr="00E86C25">
        <w:rPr>
          <w:sz w:val="26"/>
          <w:szCs w:val="26"/>
          <w:lang w:val="en-US"/>
        </w:rPr>
        <w:t xml:space="preserve"> </w:t>
      </w:r>
      <w:proofErr w:type="gramStart"/>
      <w:r w:rsidRPr="00E86C25">
        <w:rPr>
          <w:sz w:val="26"/>
          <w:szCs w:val="26"/>
          <w:lang w:val="en-US"/>
        </w:rPr>
        <w:t>Institute</w:t>
      </w:r>
      <w:proofErr w:type="gramEnd"/>
      <w:r w:rsidRPr="00E86C25">
        <w:rPr>
          <w:sz w:val="26"/>
          <w:szCs w:val="26"/>
          <w:lang w:val="en-US"/>
        </w:rPr>
        <w:t xml:space="preserve"> of </w:t>
      </w:r>
      <w:proofErr w:type="spellStart"/>
      <w:r w:rsidRPr="00E86C25">
        <w:rPr>
          <w:sz w:val="26"/>
          <w:szCs w:val="26"/>
          <w:lang w:val="en-US"/>
        </w:rPr>
        <w:t>Haematology</w:t>
      </w:r>
      <w:proofErr w:type="spellEnd"/>
      <w:r w:rsidRPr="00E86C25">
        <w:rPr>
          <w:sz w:val="26"/>
          <w:szCs w:val="26"/>
          <w:lang w:val="en-US"/>
        </w:rPr>
        <w:t xml:space="preserve"> and </w:t>
      </w:r>
      <w:proofErr w:type="spellStart"/>
      <w:r w:rsidRPr="00E86C25">
        <w:rPr>
          <w:sz w:val="26"/>
          <w:szCs w:val="26"/>
          <w:lang w:val="en-US"/>
        </w:rPr>
        <w:t>Transfusiology</w:t>
      </w:r>
      <w:proofErr w:type="spellEnd"/>
      <w:r w:rsidRPr="00E86C25">
        <w:rPr>
          <w:sz w:val="26"/>
          <w:szCs w:val="26"/>
          <w:lang w:val="en-US"/>
        </w:rPr>
        <w:t xml:space="preserve"> of the National Academy of Medical Sciences of Ukraine, Kyiv, Ukraine</w:t>
      </w:r>
    </w:p>
    <w:p w:rsidR="00D55D63" w:rsidRPr="00E86C25" w:rsidRDefault="00D55D63" w:rsidP="00D55D63">
      <w:pPr>
        <w:spacing w:after="120" w:line="276" w:lineRule="auto"/>
        <w:ind w:firstLine="0"/>
        <w:jc w:val="both"/>
        <w:rPr>
          <w:color w:val="000000"/>
          <w:sz w:val="26"/>
          <w:szCs w:val="26"/>
          <w:lang w:val="en-US"/>
        </w:rPr>
      </w:pPr>
      <w:r w:rsidRPr="00E86C25">
        <w:rPr>
          <w:color w:val="000000"/>
          <w:sz w:val="26"/>
          <w:szCs w:val="26"/>
          <w:vertAlign w:val="superscript"/>
          <w:lang w:val="en-US"/>
        </w:rPr>
        <w:t>3</w:t>
      </w:r>
      <w:r w:rsidRPr="00E86C25">
        <w:rPr>
          <w:color w:val="000000"/>
          <w:sz w:val="26"/>
          <w:szCs w:val="26"/>
          <w:lang w:val="en-US"/>
        </w:rPr>
        <w:t xml:space="preserve"> Kyiv City Clinical Hospital </w:t>
      </w:r>
      <w:r w:rsidRPr="00E86C25">
        <w:rPr>
          <w:sz w:val="26"/>
          <w:szCs w:val="26"/>
          <w:lang w:val="en-US"/>
        </w:rPr>
        <w:t>№ 2</w:t>
      </w:r>
      <w:r w:rsidRPr="00E86C25">
        <w:rPr>
          <w:color w:val="000000"/>
          <w:sz w:val="26"/>
          <w:szCs w:val="26"/>
          <w:lang w:val="en-US"/>
        </w:rPr>
        <w:t xml:space="preserve">, </w:t>
      </w:r>
      <w:r w:rsidRPr="00E86C25">
        <w:rPr>
          <w:sz w:val="26"/>
          <w:szCs w:val="26"/>
          <w:lang w:val="en-US"/>
        </w:rPr>
        <w:t>Kyiv, Ukraine</w:t>
      </w:r>
    </w:p>
    <w:p w:rsidR="00D55D63" w:rsidRPr="00E86C25" w:rsidRDefault="00D55D63" w:rsidP="00D55D63">
      <w:pPr>
        <w:spacing w:after="120" w:line="276" w:lineRule="auto"/>
        <w:ind w:firstLine="0"/>
        <w:jc w:val="both"/>
        <w:rPr>
          <w:sz w:val="26"/>
          <w:szCs w:val="26"/>
          <w:lang w:val="en-US"/>
        </w:rPr>
      </w:pPr>
      <w:r w:rsidRPr="00E86C25">
        <w:rPr>
          <w:sz w:val="26"/>
          <w:szCs w:val="26"/>
          <w:vertAlign w:val="superscript"/>
          <w:lang w:val="en-US"/>
        </w:rPr>
        <w:t>4</w:t>
      </w:r>
      <w:r w:rsidRPr="00E86C25">
        <w:rPr>
          <w:sz w:val="26"/>
          <w:szCs w:val="26"/>
          <w:lang w:val="en-US"/>
        </w:rPr>
        <w:t xml:space="preserve"> </w:t>
      </w:r>
      <w:proofErr w:type="spellStart"/>
      <w:r w:rsidRPr="00E86C25">
        <w:rPr>
          <w:sz w:val="26"/>
          <w:szCs w:val="26"/>
          <w:lang w:val="en-US"/>
        </w:rPr>
        <w:t>Shupyk</w:t>
      </w:r>
      <w:proofErr w:type="spellEnd"/>
      <w:r w:rsidRPr="00E86C25">
        <w:rPr>
          <w:sz w:val="26"/>
          <w:szCs w:val="26"/>
          <w:lang w:val="en-US"/>
        </w:rPr>
        <w:t xml:space="preserve"> National Medical Academy of Postgraduate </w:t>
      </w:r>
      <w:proofErr w:type="gramStart"/>
      <w:r w:rsidRPr="00E86C25">
        <w:rPr>
          <w:sz w:val="26"/>
          <w:szCs w:val="26"/>
          <w:lang w:val="en-US"/>
        </w:rPr>
        <w:t>Education</w:t>
      </w:r>
      <w:proofErr w:type="gramEnd"/>
      <w:r w:rsidRPr="00E86C25">
        <w:rPr>
          <w:sz w:val="26"/>
          <w:szCs w:val="26"/>
          <w:lang w:val="en-US"/>
        </w:rPr>
        <w:t>, Kyiv, Ukraine</w:t>
      </w:r>
    </w:p>
    <w:p w:rsidR="00D55D63" w:rsidRPr="008219EE" w:rsidRDefault="00D55D63" w:rsidP="00D55D63">
      <w:pPr>
        <w:spacing w:after="120" w:line="276" w:lineRule="auto"/>
        <w:ind w:firstLine="709"/>
        <w:jc w:val="both"/>
        <w:rPr>
          <w:color w:val="000000"/>
          <w:sz w:val="28"/>
          <w:szCs w:val="28"/>
          <w:lang w:val="en-US"/>
        </w:rPr>
      </w:pPr>
      <w:proofErr w:type="gramStart"/>
      <w:r>
        <w:rPr>
          <w:b/>
          <w:color w:val="000000"/>
          <w:sz w:val="28"/>
          <w:szCs w:val="28"/>
          <w:lang w:val="en-US"/>
        </w:rPr>
        <w:t>Objective.</w:t>
      </w:r>
      <w:proofErr w:type="gramEnd"/>
      <w:r w:rsidRPr="00E86C25">
        <w:rPr>
          <w:color w:val="000000"/>
          <w:sz w:val="28"/>
          <w:szCs w:val="28"/>
          <w:lang w:val="en-US"/>
        </w:rPr>
        <w:t xml:space="preserve"> The purpose</w:t>
      </w:r>
      <w:r w:rsidRPr="008219EE">
        <w:rPr>
          <w:sz w:val="28"/>
          <w:szCs w:val="28"/>
          <w:lang w:val="en-US"/>
        </w:rPr>
        <w:t xml:space="preserve"> </w:t>
      </w:r>
      <w:proofErr w:type="gramStart"/>
      <w:r w:rsidRPr="008219EE">
        <w:rPr>
          <w:color w:val="000000"/>
          <w:sz w:val="28"/>
          <w:szCs w:val="28"/>
          <w:lang w:val="en-US"/>
        </w:rPr>
        <w:t>the of</w:t>
      </w:r>
      <w:proofErr w:type="gramEnd"/>
      <w:r w:rsidRPr="008219EE">
        <w:rPr>
          <w:color w:val="000000"/>
          <w:sz w:val="28"/>
          <w:szCs w:val="28"/>
          <w:lang w:val="en-US"/>
        </w:rPr>
        <w:t xml:space="preserve"> the study is to improve the fluid therapy regimens for burn sepsis patient.</w:t>
      </w:r>
    </w:p>
    <w:p w:rsidR="00D55D63" w:rsidRPr="008219EE" w:rsidRDefault="00D55D63" w:rsidP="00D55D63">
      <w:pPr>
        <w:spacing w:after="120" w:line="276" w:lineRule="auto"/>
        <w:ind w:firstLine="709"/>
        <w:jc w:val="both"/>
        <w:rPr>
          <w:color w:val="000000"/>
          <w:sz w:val="28"/>
          <w:szCs w:val="28"/>
          <w:lang w:val="en-US"/>
        </w:rPr>
      </w:pPr>
      <w:proofErr w:type="gramStart"/>
      <w:r w:rsidRPr="008219EE">
        <w:rPr>
          <w:b/>
          <w:color w:val="000000"/>
          <w:sz w:val="28"/>
          <w:szCs w:val="28"/>
          <w:lang w:val="en-US"/>
        </w:rPr>
        <w:t>Materials and methods.</w:t>
      </w:r>
      <w:proofErr w:type="gramEnd"/>
      <w:r w:rsidRPr="008219EE">
        <w:rPr>
          <w:color w:val="000000"/>
          <w:sz w:val="28"/>
          <w:szCs w:val="28"/>
          <w:lang w:val="en-US"/>
        </w:rPr>
        <w:t xml:space="preserve"> The study is based on the observation 52 patients with burn sepsis aged 23 to 65 years, with a </w:t>
      </w:r>
      <w:r>
        <w:rPr>
          <w:color w:val="000000"/>
          <w:sz w:val="28"/>
          <w:szCs w:val="28"/>
          <w:lang w:val="en-US"/>
        </w:rPr>
        <w:t>total body surface area</w:t>
      </w:r>
      <w:r w:rsidRPr="008219EE">
        <w:rPr>
          <w:color w:val="000000"/>
          <w:sz w:val="28"/>
          <w:szCs w:val="28"/>
          <w:lang w:val="en-US"/>
        </w:rPr>
        <w:t xml:space="preserve"> more than 35</w:t>
      </w:r>
      <w:r>
        <w:rPr>
          <w:color w:val="000000"/>
          <w:sz w:val="28"/>
          <w:szCs w:val="28"/>
          <w:lang w:val="en-US"/>
        </w:rPr>
        <w:t> </w:t>
      </w:r>
      <w:r w:rsidRPr="008219EE">
        <w:rPr>
          <w:color w:val="000000"/>
          <w:sz w:val="28"/>
          <w:szCs w:val="28"/>
          <w:lang w:val="en-US"/>
        </w:rPr>
        <w:t xml:space="preserve">% at the </w:t>
      </w:r>
      <w:r>
        <w:rPr>
          <w:color w:val="000000"/>
          <w:sz w:val="28"/>
          <w:szCs w:val="28"/>
          <w:lang w:val="en-US"/>
        </w:rPr>
        <w:t xml:space="preserve">Kyiv City Clinical Hospital </w:t>
      </w:r>
      <w:r>
        <w:rPr>
          <w:color w:val="000000"/>
          <w:sz w:val="28"/>
          <w:szCs w:val="28"/>
        </w:rPr>
        <w:t>№</w:t>
      </w:r>
      <w:r>
        <w:rPr>
          <w:color w:val="000000"/>
          <w:sz w:val="28"/>
          <w:szCs w:val="28"/>
          <w:lang w:val="en-US"/>
        </w:rPr>
        <w:t xml:space="preserve"> 2</w:t>
      </w:r>
      <w:r w:rsidRPr="008219EE">
        <w:rPr>
          <w:color w:val="000000"/>
          <w:sz w:val="28"/>
          <w:szCs w:val="28"/>
          <w:lang w:val="en-US"/>
        </w:rPr>
        <w:t xml:space="preserve"> during 2016-2019.</w:t>
      </w:r>
      <w:r w:rsidRPr="008219EE">
        <w:rPr>
          <w:sz w:val="28"/>
          <w:szCs w:val="28"/>
          <w:lang w:val="en-US"/>
        </w:rPr>
        <w:t xml:space="preserve"> </w:t>
      </w:r>
      <w:r w:rsidRPr="008219EE">
        <w:rPr>
          <w:color w:val="000000"/>
          <w:sz w:val="28"/>
          <w:szCs w:val="28"/>
          <w:lang w:val="en-US"/>
        </w:rPr>
        <w:t xml:space="preserve">Patients were divided into two groups: the main group </w:t>
      </w:r>
      <w:r>
        <w:rPr>
          <w:color w:val="000000"/>
          <w:sz w:val="28"/>
          <w:szCs w:val="28"/>
          <w:lang w:val="en-US"/>
        </w:rPr>
        <w:t>–</w:t>
      </w:r>
      <w:r w:rsidRPr="008219EE">
        <w:rPr>
          <w:color w:val="000000"/>
          <w:sz w:val="28"/>
          <w:szCs w:val="28"/>
          <w:lang w:val="en-US"/>
        </w:rPr>
        <w:t xml:space="preserve"> 30 patients were treated with crystalloids, plasma, albumin and </w:t>
      </w:r>
      <w:proofErr w:type="spellStart"/>
      <w:r w:rsidRPr="008219EE">
        <w:rPr>
          <w:color w:val="000000"/>
          <w:sz w:val="28"/>
          <w:szCs w:val="28"/>
          <w:lang w:val="en-US"/>
        </w:rPr>
        <w:t>Rheosorbilact</w:t>
      </w:r>
      <w:proofErr w:type="spellEnd"/>
      <w:r w:rsidRPr="008219EE">
        <w:rPr>
          <w:color w:val="000000"/>
          <w:sz w:val="28"/>
          <w:szCs w:val="28"/>
          <w:lang w:val="en-US"/>
        </w:rPr>
        <w:t xml:space="preserve"> (RSL)</w:t>
      </w:r>
      <w:r>
        <w:rPr>
          <w:color w:val="000000"/>
          <w:sz w:val="28"/>
          <w:szCs w:val="28"/>
          <w:lang w:val="en-US"/>
        </w:rPr>
        <w:t>;</w:t>
      </w:r>
      <w:r w:rsidRPr="008219EE">
        <w:rPr>
          <w:color w:val="000000"/>
          <w:sz w:val="28"/>
          <w:szCs w:val="28"/>
          <w:lang w:val="en-US"/>
        </w:rPr>
        <w:t xml:space="preserve"> control group </w:t>
      </w:r>
      <w:r>
        <w:rPr>
          <w:color w:val="000000"/>
          <w:sz w:val="28"/>
          <w:szCs w:val="28"/>
          <w:lang w:val="en-US"/>
        </w:rPr>
        <w:t>–</w:t>
      </w:r>
      <w:r w:rsidRPr="008219EE">
        <w:rPr>
          <w:color w:val="000000"/>
          <w:sz w:val="28"/>
          <w:szCs w:val="28"/>
          <w:lang w:val="en-US"/>
        </w:rPr>
        <w:t xml:space="preserve"> 16 </w:t>
      </w:r>
      <w:r>
        <w:rPr>
          <w:color w:val="000000"/>
          <w:sz w:val="28"/>
          <w:szCs w:val="28"/>
          <w:lang w:val="en-US"/>
        </w:rPr>
        <w:t>patients</w:t>
      </w:r>
      <w:r w:rsidRPr="008219EE">
        <w:rPr>
          <w:color w:val="000000"/>
          <w:sz w:val="28"/>
          <w:szCs w:val="28"/>
          <w:lang w:val="en-US"/>
        </w:rPr>
        <w:t xml:space="preserve"> </w:t>
      </w:r>
      <w:r w:rsidRPr="008219EE">
        <w:rPr>
          <w:rStyle w:val="tlid-translation"/>
          <w:sz w:val="28"/>
          <w:szCs w:val="28"/>
          <w:lang w:val="en-US"/>
        </w:rPr>
        <w:t xml:space="preserve">received treatment </w:t>
      </w:r>
      <w:r w:rsidRPr="008219EE">
        <w:rPr>
          <w:color w:val="000000"/>
          <w:sz w:val="28"/>
          <w:szCs w:val="28"/>
          <w:lang w:val="en-US"/>
        </w:rPr>
        <w:t xml:space="preserve">without using of RSL. Clinical and biochemical parameters of endogenous intoxication (tissue destruction products, medium weight molecules (MWM), concentrations of </w:t>
      </w:r>
      <w:r w:rsidRPr="008219EE">
        <w:rPr>
          <w:bCs/>
          <w:sz w:val="28"/>
          <w:szCs w:val="28"/>
          <w:lang w:val="en-US"/>
        </w:rPr>
        <w:t>lipid oxidation products</w:t>
      </w:r>
      <w:r w:rsidRPr="008219EE">
        <w:rPr>
          <w:sz w:val="28"/>
          <w:szCs w:val="28"/>
          <w:lang w:val="en-US"/>
        </w:rPr>
        <w:t xml:space="preserve"> (</w:t>
      </w:r>
      <w:r w:rsidRPr="008219EE">
        <w:rPr>
          <w:bCs/>
          <w:sz w:val="28"/>
          <w:szCs w:val="28"/>
          <w:lang w:val="en-US"/>
        </w:rPr>
        <w:t>LOP</w:t>
      </w:r>
      <w:r w:rsidRPr="008219EE">
        <w:rPr>
          <w:sz w:val="28"/>
          <w:szCs w:val="28"/>
          <w:lang w:val="en-US"/>
        </w:rPr>
        <w:t>)</w:t>
      </w:r>
      <w:r w:rsidRPr="008219EE">
        <w:rPr>
          <w:color w:val="000000"/>
          <w:sz w:val="28"/>
          <w:szCs w:val="28"/>
          <w:lang w:val="en-US"/>
        </w:rPr>
        <w:t xml:space="preserve"> </w:t>
      </w:r>
      <w:r>
        <w:rPr>
          <w:color w:val="000000"/>
          <w:sz w:val="28"/>
          <w:szCs w:val="28"/>
          <w:lang w:val="en-US"/>
        </w:rPr>
        <w:t xml:space="preserve">– </w:t>
      </w:r>
      <w:r w:rsidRPr="008219EE">
        <w:rPr>
          <w:color w:val="000000"/>
          <w:sz w:val="28"/>
          <w:szCs w:val="28"/>
          <w:lang w:val="en-US"/>
        </w:rPr>
        <w:t xml:space="preserve">by </w:t>
      </w:r>
      <w:proofErr w:type="spellStart"/>
      <w:r w:rsidRPr="008219EE">
        <w:rPr>
          <w:color w:val="000000"/>
          <w:sz w:val="28"/>
          <w:szCs w:val="28"/>
          <w:lang w:val="en-US"/>
        </w:rPr>
        <w:t>diene</w:t>
      </w:r>
      <w:proofErr w:type="spellEnd"/>
      <w:r w:rsidRPr="008219EE">
        <w:rPr>
          <w:color w:val="000000"/>
          <w:sz w:val="28"/>
          <w:szCs w:val="28"/>
          <w:lang w:val="en-US"/>
        </w:rPr>
        <w:t xml:space="preserve"> conjugate content and </w:t>
      </w:r>
      <w:proofErr w:type="spellStart"/>
      <w:r w:rsidRPr="008219EE">
        <w:rPr>
          <w:color w:val="000000"/>
          <w:sz w:val="28"/>
          <w:szCs w:val="28"/>
          <w:lang w:val="en-US"/>
        </w:rPr>
        <w:t>oxidatively</w:t>
      </w:r>
      <w:proofErr w:type="spellEnd"/>
      <w:r w:rsidRPr="008219EE">
        <w:rPr>
          <w:color w:val="000000"/>
          <w:sz w:val="28"/>
          <w:szCs w:val="28"/>
          <w:lang w:val="en-US"/>
        </w:rPr>
        <w:t xml:space="preserve"> modified proteins (OMP) </w:t>
      </w:r>
      <w:r>
        <w:rPr>
          <w:color w:val="000000"/>
          <w:sz w:val="28"/>
          <w:szCs w:val="28"/>
          <w:lang w:val="en-US"/>
        </w:rPr>
        <w:t xml:space="preserve">– </w:t>
      </w:r>
      <w:r w:rsidRPr="008219EE">
        <w:rPr>
          <w:color w:val="000000"/>
          <w:sz w:val="28"/>
          <w:szCs w:val="28"/>
          <w:lang w:val="en-US"/>
        </w:rPr>
        <w:t>by carbonyl groups) were studied.</w:t>
      </w:r>
    </w:p>
    <w:p w:rsidR="00D55D63" w:rsidRPr="00F863E5" w:rsidRDefault="00D55D63" w:rsidP="00D55D63">
      <w:pPr>
        <w:spacing w:after="120" w:line="276" w:lineRule="auto"/>
        <w:ind w:firstLine="709"/>
        <w:jc w:val="both"/>
        <w:rPr>
          <w:color w:val="000000"/>
          <w:spacing w:val="-4"/>
          <w:sz w:val="28"/>
          <w:szCs w:val="28"/>
          <w:lang w:val="en-US"/>
        </w:rPr>
      </w:pPr>
      <w:proofErr w:type="gramStart"/>
      <w:r w:rsidRPr="00F863E5">
        <w:rPr>
          <w:b/>
          <w:color w:val="000000"/>
          <w:spacing w:val="-4"/>
          <w:sz w:val="28"/>
          <w:szCs w:val="28"/>
          <w:lang w:val="en-US"/>
        </w:rPr>
        <w:t>Results and discussion.</w:t>
      </w:r>
      <w:proofErr w:type="gramEnd"/>
      <w:r w:rsidRPr="00F863E5">
        <w:rPr>
          <w:color w:val="000000"/>
          <w:spacing w:val="-4"/>
          <w:sz w:val="28"/>
          <w:szCs w:val="28"/>
          <w:lang w:val="en-US"/>
        </w:rPr>
        <w:t xml:space="preserve"> Syndrome of endogenous intoxication was an increase in burn sepsis patients, which correlated with an increase in the number of LOP, OMP, MWM, namely an increase in the hydrophobic (most toxic) fraction of MWM, which is 2-3 times higher than in healthy, sick and both groups. MWM and hydrophobic fraction remained high during the observation period in patients of the comparison group. MWM decreased by 1.35 times in patients of the main group relative to the group of crystalloids. The level of carbonyl groups of serum OMP in patients of the comparison group was 50 % higher than in the main group. The indicators of LOP exceeded 1.45 times in the comparison group, which testified to the continuation of oxidative stress and the continuation of systemic inflammation. Acute respiratory distress syndrome (ARDS) </w:t>
      </w:r>
      <w:r w:rsidRPr="00F863E5">
        <w:rPr>
          <w:color w:val="000000"/>
          <w:spacing w:val="-4"/>
          <w:sz w:val="28"/>
          <w:szCs w:val="28"/>
          <w:lang w:val="en-US"/>
        </w:rPr>
        <w:lastRenderedPageBreak/>
        <w:t>was characterized by the appearance of bilateral infiltrates in the lungs, according to radiography. This common organ dysfunction was detected in 75 % of patients in the comparison group and in 63 % of patients in the RSL-group. The duration of mechanical ventilation in the main group decreased by 1</w:t>
      </w:r>
      <w:proofErr w:type="gramStart"/>
      <w:r w:rsidRPr="00F863E5">
        <w:rPr>
          <w:color w:val="000000"/>
          <w:spacing w:val="-4"/>
          <w:sz w:val="28"/>
          <w:szCs w:val="28"/>
          <w:lang w:val="en-US"/>
        </w:rPr>
        <w:t>,6</w:t>
      </w:r>
      <w:proofErr w:type="gramEnd"/>
      <w:r w:rsidRPr="00F863E5">
        <w:rPr>
          <w:color w:val="000000"/>
          <w:spacing w:val="-4"/>
          <w:sz w:val="28"/>
          <w:szCs w:val="28"/>
          <w:lang w:val="en-US"/>
        </w:rPr>
        <w:t xml:space="preserve"> days.</w:t>
      </w:r>
    </w:p>
    <w:p w:rsidR="00D55D63" w:rsidRPr="00327E34" w:rsidRDefault="00D55D63" w:rsidP="00D55D63">
      <w:pPr>
        <w:spacing w:after="120" w:line="276" w:lineRule="auto"/>
        <w:ind w:firstLine="709"/>
        <w:jc w:val="both"/>
        <w:rPr>
          <w:spacing w:val="4"/>
          <w:sz w:val="28"/>
          <w:szCs w:val="28"/>
          <w:lang w:val="en-US"/>
        </w:rPr>
      </w:pPr>
      <w:proofErr w:type="gramStart"/>
      <w:r w:rsidRPr="00327E34">
        <w:rPr>
          <w:b/>
          <w:color w:val="000000"/>
          <w:spacing w:val="4"/>
          <w:sz w:val="28"/>
          <w:szCs w:val="28"/>
          <w:lang w:val="en-US"/>
        </w:rPr>
        <w:t>Conclusions.</w:t>
      </w:r>
      <w:proofErr w:type="gramEnd"/>
      <w:r w:rsidRPr="00327E34">
        <w:rPr>
          <w:spacing w:val="4"/>
          <w:sz w:val="28"/>
          <w:szCs w:val="28"/>
          <w:lang w:val="en-US"/>
        </w:rPr>
        <w:t xml:space="preserve"> The use of </w:t>
      </w:r>
      <w:proofErr w:type="spellStart"/>
      <w:r w:rsidRPr="00327E34">
        <w:rPr>
          <w:spacing w:val="4"/>
          <w:sz w:val="28"/>
          <w:szCs w:val="28"/>
          <w:lang w:val="en-US"/>
        </w:rPr>
        <w:t>Rheosorbylact</w:t>
      </w:r>
      <w:proofErr w:type="spellEnd"/>
      <w:r w:rsidRPr="00327E34">
        <w:rPr>
          <w:spacing w:val="4"/>
          <w:sz w:val="28"/>
          <w:szCs w:val="28"/>
          <w:lang w:val="en-US"/>
        </w:rPr>
        <w:t xml:space="preserve"> for patients with burn sepsis </w:t>
      </w:r>
      <w:r w:rsidRPr="00327E34">
        <w:rPr>
          <w:color w:val="000000"/>
          <w:spacing w:val="4"/>
          <w:sz w:val="28"/>
          <w:szCs w:val="28"/>
          <w:lang w:val="en-US"/>
        </w:rPr>
        <w:t xml:space="preserve">at a dose of 15 ml/kg </w:t>
      </w:r>
      <w:r w:rsidRPr="00327E34">
        <w:rPr>
          <w:spacing w:val="4"/>
          <w:sz w:val="28"/>
          <w:szCs w:val="28"/>
          <w:lang w:val="en-US"/>
        </w:rPr>
        <w:t>has led to a decrease</w:t>
      </w:r>
      <w:r w:rsidRPr="00327E34">
        <w:rPr>
          <w:color w:val="000000"/>
          <w:spacing w:val="4"/>
          <w:sz w:val="28"/>
          <w:szCs w:val="28"/>
          <w:lang w:val="en-US"/>
        </w:rPr>
        <w:t xml:space="preserve"> in the manifestations of intoxication syndrome, reduction of MWM, LOP, OMP, clinical manifestations of systemic inflammatory response, septic complications by 1.3 times, septic shock from 16 to 12 %, and the incidence of ARDS from 75 to 63 %.</w:t>
      </w:r>
    </w:p>
    <w:p w:rsidR="00D55D63" w:rsidRPr="008219EE" w:rsidRDefault="00D55D63" w:rsidP="00D55D63">
      <w:pPr>
        <w:spacing w:after="120" w:line="276" w:lineRule="auto"/>
        <w:ind w:firstLine="709"/>
        <w:jc w:val="both"/>
        <w:rPr>
          <w:sz w:val="28"/>
          <w:szCs w:val="28"/>
          <w:lang w:val="en-US"/>
        </w:rPr>
      </w:pPr>
      <w:r w:rsidRPr="008219EE">
        <w:rPr>
          <w:b/>
          <w:sz w:val="28"/>
          <w:szCs w:val="28"/>
          <w:lang w:val="en-US"/>
        </w:rPr>
        <w:t>Key words</w:t>
      </w:r>
      <w:r w:rsidRPr="00327E34">
        <w:rPr>
          <w:b/>
          <w:sz w:val="28"/>
          <w:szCs w:val="28"/>
          <w:lang w:val="en-US"/>
        </w:rPr>
        <w:t>:</w:t>
      </w:r>
      <w:r w:rsidRPr="008219EE">
        <w:rPr>
          <w:bCs/>
          <w:iCs/>
          <w:color w:val="191919"/>
          <w:sz w:val="28"/>
          <w:szCs w:val="28"/>
          <w:lang w:val="en-US"/>
        </w:rPr>
        <w:t xml:space="preserve"> burns sepsis, intoxication,</w:t>
      </w:r>
      <w:r w:rsidRPr="008219EE">
        <w:rPr>
          <w:color w:val="000000"/>
          <w:sz w:val="28"/>
          <w:szCs w:val="28"/>
          <w:lang w:val="en-US"/>
        </w:rPr>
        <w:t xml:space="preserve"> </w:t>
      </w:r>
      <w:proofErr w:type="spellStart"/>
      <w:r w:rsidRPr="008219EE">
        <w:rPr>
          <w:bCs/>
          <w:iCs/>
          <w:color w:val="191919"/>
          <w:sz w:val="28"/>
          <w:szCs w:val="28"/>
          <w:lang w:val="en-US"/>
        </w:rPr>
        <w:t>R</w:t>
      </w:r>
      <w:r>
        <w:rPr>
          <w:bCs/>
          <w:iCs/>
          <w:color w:val="191919"/>
          <w:sz w:val="28"/>
          <w:szCs w:val="28"/>
          <w:lang w:val="en-US"/>
        </w:rPr>
        <w:t>h</w:t>
      </w:r>
      <w:r w:rsidRPr="008219EE">
        <w:rPr>
          <w:bCs/>
          <w:iCs/>
          <w:color w:val="191919"/>
          <w:sz w:val="28"/>
          <w:szCs w:val="28"/>
          <w:lang w:val="en-US"/>
        </w:rPr>
        <w:t>eosorbilact</w:t>
      </w:r>
      <w:proofErr w:type="spellEnd"/>
      <w:r w:rsidRPr="008219EE">
        <w:rPr>
          <w:bCs/>
          <w:iCs/>
          <w:color w:val="191919"/>
          <w:sz w:val="28"/>
          <w:szCs w:val="28"/>
          <w:lang w:val="en-US"/>
        </w:rPr>
        <w:t>,</w:t>
      </w:r>
      <w:r w:rsidRPr="008219EE">
        <w:rPr>
          <w:color w:val="000000"/>
          <w:sz w:val="28"/>
          <w:szCs w:val="28"/>
          <w:lang w:val="en-US"/>
        </w:rPr>
        <w:t xml:space="preserve"> MWM, LOP, OMP</w:t>
      </w:r>
      <w:r w:rsidRPr="008219EE">
        <w:rPr>
          <w:bCs/>
          <w:iCs/>
          <w:color w:val="191919"/>
          <w:sz w:val="28"/>
          <w:szCs w:val="28"/>
          <w:lang w:val="en-US"/>
        </w:rPr>
        <w:t>.</w:t>
      </w:r>
    </w:p>
    <w:p w:rsidR="00D55D63" w:rsidRDefault="00D55D63" w:rsidP="00D55D63">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A06D1C" w:rsidRPr="00D55D63" w:rsidRDefault="00A06D1C"/>
    <w:sectPr w:rsidR="00A06D1C" w:rsidRPr="00D55D63" w:rsidSect="00A06D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erif-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5D63"/>
    <w:rsid w:val="00A06D1C"/>
    <w:rsid w:val="00D55D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63"/>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uiPriority w:val="99"/>
    <w:rsid w:val="00D55D63"/>
    <w:rPr>
      <w:rFonts w:cs="Times New Roman"/>
    </w:rPr>
  </w:style>
  <w:style w:type="character" w:customStyle="1" w:styleId="hps">
    <w:name w:val="hps"/>
    <w:uiPriority w:val="99"/>
    <w:rsid w:val="00D55D63"/>
    <w:rPr>
      <w:rFonts w:cs="Times New Roman"/>
    </w:rPr>
  </w:style>
  <w:style w:type="character" w:styleId="a3">
    <w:name w:val="Hyperlink"/>
    <w:basedOn w:val="a0"/>
    <w:rsid w:val="00D55D63"/>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3837</Words>
  <Characters>2188</Characters>
  <Application>Microsoft Office Word</Application>
  <DocSecurity>0</DocSecurity>
  <Lines>18</Lines>
  <Paragraphs>12</Paragraphs>
  <ScaleCrop>false</ScaleCrop>
  <Company>diakov.net</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2020-11-09T17:01:00Z</dcterms:created>
  <dcterms:modified xsi:type="dcterms:W3CDTF">2020-11-09T17:02:00Z</dcterms:modified>
</cp:coreProperties>
</file>