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90" w:rsidRPr="00B74D90" w:rsidRDefault="00B74D90" w:rsidP="00B74D9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</w:pPr>
      <w:r w:rsidRPr="00B74D90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 xml:space="preserve">ДО ПИТАННЯ СТВОРЕННЯ ІНФУЗІЙНИХ РОЗЧИНІВ </w:t>
      </w:r>
      <w:proofErr w:type="gramStart"/>
      <w:r w:rsidRPr="00B74D90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>З</w:t>
      </w:r>
      <w:proofErr w:type="gramEnd"/>
      <w:r w:rsidRPr="00B74D90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 xml:space="preserve"> ФІЗІОЛОГІЧНИМИ БУФЕРАМИ</w:t>
      </w:r>
    </w:p>
    <w:p w:rsidR="00B74D90" w:rsidRDefault="00B74D90" w:rsidP="00B74D90">
      <w:pPr>
        <w:spacing w:after="0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</w:pPr>
      <w:proofErr w:type="spellStart"/>
      <w:r w:rsidRPr="00B74D90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Шлапак</w:t>
      </w:r>
      <w:proofErr w:type="spellEnd"/>
      <w:proofErr w:type="gramStart"/>
      <w:r w:rsidRPr="00B74D90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І.</w:t>
      </w:r>
      <w:proofErr w:type="gramEnd"/>
      <w:r w:rsidRPr="00B74D90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П., Борисенко Т.А., </w:t>
      </w:r>
      <w:proofErr w:type="spellStart"/>
      <w:r w:rsidRPr="00B74D90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Коритнюк</w:t>
      </w:r>
      <w:proofErr w:type="spellEnd"/>
      <w:r w:rsidRPr="00B74D90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P.C., </w:t>
      </w:r>
      <w:proofErr w:type="spellStart"/>
      <w:r w:rsidRPr="00B74D90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Давтян</w:t>
      </w:r>
      <w:proofErr w:type="spellEnd"/>
      <w:r w:rsidRPr="00B74D90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Л.Л.</w:t>
      </w: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 </w:t>
      </w:r>
    </w:p>
    <w:p w:rsidR="00B74D90" w:rsidRDefault="00B74D90" w:rsidP="00B74D90">
      <w:pPr>
        <w:spacing w:after="0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</w:pP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B74D90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Резюме.</w:t>
      </w: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В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статті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проаналізовано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склад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електролітних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інфузійних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розчинів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.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Розглянуто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основні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мета</w:t>
      </w: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softHyphen/>
        <w:t>болічні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кислоти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можливість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їх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використання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в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інфузійних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розчинах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для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корекції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ацидозу. </w:t>
      </w:r>
    </w:p>
    <w:p w:rsidR="00B74D90" w:rsidRPr="00B74D90" w:rsidRDefault="00B74D90" w:rsidP="00B74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proofErr w:type="spellStart"/>
      <w:r w:rsidRPr="00B74D90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Ключові</w:t>
      </w:r>
      <w:proofErr w:type="spellEnd"/>
      <w:r w:rsidRPr="00B74D90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 xml:space="preserve"> слова:</w:t>
      </w: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інфузійний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розчин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фізіологічний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буфер,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метаболічні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аніони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, ацета</w:t>
      </w:r>
      <w:proofErr w:type="gram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т-</w:t>
      </w:r>
      <w:proofErr w:type="spellStart"/>
      <w:proofErr w:type="gram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іони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лактат-іони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гідрокарбонат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іони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.. </w:t>
      </w: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</w:p>
    <w:p w:rsidR="00B74D90" w:rsidRPr="00B74D90" w:rsidRDefault="00B74D90" w:rsidP="00B74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B74D90">
        <w:rPr>
          <w:rFonts w:ascii="Times New Roman" w:eastAsia="Times New Roman" w:hAnsi="Times New Roman" w:cs="Times New Roman"/>
          <w:b/>
          <w:color w:val="40464B"/>
          <w:sz w:val="21"/>
          <w:szCs w:val="21"/>
          <w:lang w:eastAsia="ru-RU"/>
        </w:rPr>
        <w:t>Резюме.</w:t>
      </w: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В статье проанализированы составы электролитных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инфузионных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растворов. Рассмот</w:t>
      </w: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>рены основные метаболические кислоты и воз</w:t>
      </w: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 xml:space="preserve">можность их использования в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инфузионных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раст</w:t>
      </w: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 xml:space="preserve">ворах для </w:t>
      </w:r>
      <w:bookmarkStart w:id="0" w:name="_GoBack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коррекции ацидоза. </w:t>
      </w:r>
    </w:p>
    <w:bookmarkEnd w:id="0"/>
    <w:p w:rsidR="00B74D90" w:rsidRPr="00B74D90" w:rsidRDefault="00B74D90" w:rsidP="00B74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B74D90">
        <w:rPr>
          <w:rFonts w:ascii="Times New Roman" w:eastAsia="Times New Roman" w:hAnsi="Times New Roman" w:cs="Times New Roman"/>
          <w:i/>
          <w:color w:val="40464B"/>
          <w:sz w:val="21"/>
          <w:szCs w:val="21"/>
          <w:lang w:eastAsia="ru-RU"/>
        </w:rPr>
        <w:t>Ключевые слова:</w:t>
      </w: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инфузионный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раствор, физиологи</w:t>
      </w: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>ческий буфер, метаболические анионы, ацета</w:t>
      </w:r>
      <w:proofErr w:type="gram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т-</w:t>
      </w:r>
      <w:proofErr w:type="gram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ионы,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лактат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-ионы, гидрокарбонат-ионы.</w:t>
      </w:r>
    </w:p>
    <w:p w:rsidR="00B74D90" w:rsidRPr="00B74D90" w:rsidRDefault="00B74D90" w:rsidP="00B74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TO THE QUESTION OF CREATION OF SOLUTIONS WITH PHYSIOLOGICAL BUFFERS</w:t>
      </w:r>
    </w:p>
    <w:p w:rsidR="00B74D90" w:rsidRPr="00B74D90" w:rsidRDefault="00B74D90" w:rsidP="00B74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I.P.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Shlapak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, T.A.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Borisenko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, R.S.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Korytnjuk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, L.L.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Davtyan</w:t>
      </w:r>
      <w:proofErr w:type="spellEnd"/>
    </w:p>
    <w:p w:rsidR="00B74D90" w:rsidRPr="00B74D90" w:rsidRDefault="00B74D90" w:rsidP="00B74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proofErr w:type="gramStart"/>
      <w:r w:rsidRPr="00B74D90">
        <w:rPr>
          <w:rFonts w:ascii="Times New Roman" w:eastAsia="Times New Roman" w:hAnsi="Times New Roman" w:cs="Times New Roman"/>
          <w:b/>
          <w:color w:val="40464B"/>
          <w:sz w:val="21"/>
          <w:szCs w:val="21"/>
          <w:lang w:val="en-US" w:eastAsia="ru-RU"/>
        </w:rPr>
        <w:t>Summary.</w:t>
      </w:r>
      <w:proofErr w:type="gram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The composition of electrolytic infusion solutions is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analized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in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dhis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article. Also main meta</w:t>
      </w: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softHyphen/>
        <w:t xml:space="preserve">bolic acids and possibility </w:t>
      </w:r>
      <w:proofErr w:type="gram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Of</w:t>
      </w:r>
      <w:proofErr w:type="gram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their using in the infu</w:t>
      </w: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softHyphen/>
        <w:t>sion solutions for the correction of acidosis Are con</w:t>
      </w: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softHyphen/>
        <w:t>sidered there.</w:t>
      </w:r>
    </w:p>
    <w:p w:rsidR="00B74D90" w:rsidRPr="00B74D90" w:rsidRDefault="00B74D90" w:rsidP="00B74D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B74D90">
        <w:rPr>
          <w:rFonts w:ascii="Times New Roman" w:eastAsia="Times New Roman" w:hAnsi="Times New Roman" w:cs="Times New Roman"/>
          <w:i/>
          <w:color w:val="40464B"/>
          <w:sz w:val="21"/>
          <w:szCs w:val="21"/>
          <w:lang w:val="en-US" w:eastAsia="ru-RU"/>
        </w:rPr>
        <w:t>Key words:</w:t>
      </w: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infusion solution,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physIological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buffer, meta</w:t>
      </w:r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softHyphen/>
        <w:t xml:space="preserve">bolic anions, acetate-ions, lactate-anions, </w:t>
      </w:r>
      <w:proofErr w:type="spellStart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bicabonate</w:t>
      </w:r>
      <w:proofErr w:type="spellEnd"/>
      <w:r w:rsidRPr="00B74D90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-anions.</w:t>
      </w:r>
    </w:p>
    <w:p w:rsidR="00823B87" w:rsidRPr="00B74D90" w:rsidRDefault="00B74D90">
      <w:pPr>
        <w:rPr>
          <w:lang w:val="en-US"/>
        </w:rPr>
      </w:pPr>
    </w:p>
    <w:sectPr w:rsidR="00823B87" w:rsidRPr="00B7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90"/>
    <w:rsid w:val="005D60FF"/>
    <w:rsid w:val="00B37FD1"/>
    <w:rsid w:val="00B74D90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2016-09-28T12:14:00Z</dcterms:created>
  <dcterms:modified xsi:type="dcterms:W3CDTF">2016-09-28T12:15:00Z</dcterms:modified>
</cp:coreProperties>
</file>