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35" w:rsidRPr="00E86C25" w:rsidRDefault="002C3435" w:rsidP="002C3435">
      <w:pPr>
        <w:spacing w:after="120" w:line="276" w:lineRule="auto"/>
        <w:ind w:firstLine="0"/>
        <w:jc w:val="both"/>
        <w:rPr>
          <w:b/>
          <w:color w:val="000000"/>
          <w:sz w:val="32"/>
          <w:szCs w:val="28"/>
        </w:rPr>
      </w:pPr>
      <w:bookmarkStart w:id="0" w:name="_GoBack"/>
      <w:r w:rsidRPr="00E86C25">
        <w:rPr>
          <w:b/>
          <w:color w:val="000000"/>
          <w:sz w:val="32"/>
          <w:szCs w:val="28"/>
        </w:rPr>
        <w:t xml:space="preserve">Перспективи </w:t>
      </w:r>
      <w:proofErr w:type="spellStart"/>
      <w:r w:rsidRPr="00E86C25">
        <w:rPr>
          <w:b/>
          <w:color w:val="000000"/>
          <w:sz w:val="32"/>
          <w:szCs w:val="28"/>
        </w:rPr>
        <w:t>інфузійної</w:t>
      </w:r>
      <w:proofErr w:type="spellEnd"/>
      <w:r w:rsidRPr="00E86C25">
        <w:rPr>
          <w:b/>
          <w:color w:val="000000"/>
          <w:sz w:val="32"/>
          <w:szCs w:val="28"/>
        </w:rPr>
        <w:t xml:space="preserve"> терапії при лікуванні тяжких форм туберкульозу</w:t>
      </w:r>
      <w:bookmarkEnd w:id="0"/>
      <w:r w:rsidRPr="00E86C25">
        <w:rPr>
          <w:b/>
          <w:color w:val="000000"/>
          <w:sz w:val="32"/>
          <w:szCs w:val="28"/>
        </w:rPr>
        <w:t xml:space="preserve"> легень у поєднанні з COVID-19</w:t>
      </w:r>
    </w:p>
    <w:p w:rsidR="002C3435" w:rsidRPr="00E86C25" w:rsidRDefault="002C3435" w:rsidP="002C3435">
      <w:pPr>
        <w:spacing w:after="120" w:line="276" w:lineRule="auto"/>
        <w:ind w:firstLine="0"/>
        <w:jc w:val="both"/>
        <w:rPr>
          <w:b/>
          <w:color w:val="000000"/>
          <w:sz w:val="26"/>
          <w:szCs w:val="26"/>
        </w:rPr>
      </w:pPr>
      <w:proofErr w:type="spellStart"/>
      <w:r w:rsidRPr="00E86C25">
        <w:rPr>
          <w:b/>
          <w:color w:val="000000"/>
          <w:sz w:val="26"/>
          <w:szCs w:val="26"/>
        </w:rPr>
        <w:t>Тодоріко</w:t>
      </w:r>
      <w:proofErr w:type="spellEnd"/>
      <w:r w:rsidRPr="00E86C25">
        <w:rPr>
          <w:b/>
          <w:color w:val="000000"/>
          <w:sz w:val="26"/>
          <w:szCs w:val="26"/>
        </w:rPr>
        <w:t xml:space="preserve"> Л.Д.</w:t>
      </w:r>
      <w:r w:rsidRPr="00E86C25">
        <w:rPr>
          <w:b/>
          <w:color w:val="000000"/>
          <w:sz w:val="26"/>
          <w:szCs w:val="26"/>
          <w:vertAlign w:val="superscript"/>
        </w:rPr>
        <w:t>1</w:t>
      </w:r>
      <w:r w:rsidRPr="00E86C25">
        <w:rPr>
          <w:b/>
          <w:color w:val="000000"/>
          <w:sz w:val="26"/>
          <w:szCs w:val="26"/>
        </w:rPr>
        <w:t>, Гуменюк М.І.</w:t>
      </w:r>
      <w:r w:rsidRPr="00E86C25">
        <w:rPr>
          <w:b/>
          <w:color w:val="000000"/>
          <w:sz w:val="26"/>
          <w:szCs w:val="26"/>
          <w:vertAlign w:val="superscript"/>
        </w:rPr>
        <w:t>2</w:t>
      </w:r>
      <w:r w:rsidRPr="00E86C25">
        <w:rPr>
          <w:b/>
          <w:color w:val="000000"/>
          <w:sz w:val="26"/>
          <w:szCs w:val="26"/>
        </w:rPr>
        <w:t xml:space="preserve">, </w:t>
      </w:r>
      <w:proofErr w:type="spellStart"/>
      <w:r w:rsidRPr="00E86C25">
        <w:rPr>
          <w:b/>
          <w:color w:val="000000"/>
          <w:sz w:val="26"/>
          <w:szCs w:val="26"/>
        </w:rPr>
        <w:t>Сем’янів</w:t>
      </w:r>
      <w:proofErr w:type="spellEnd"/>
      <w:r w:rsidRPr="00E86C25">
        <w:rPr>
          <w:b/>
          <w:color w:val="000000"/>
          <w:sz w:val="26"/>
          <w:szCs w:val="26"/>
        </w:rPr>
        <w:t xml:space="preserve"> І.О.</w:t>
      </w:r>
      <w:r w:rsidRPr="00E86C25">
        <w:rPr>
          <w:b/>
          <w:color w:val="000000"/>
          <w:sz w:val="26"/>
          <w:szCs w:val="26"/>
          <w:vertAlign w:val="superscript"/>
        </w:rPr>
        <w:t>1</w:t>
      </w:r>
      <w:r w:rsidRPr="00E86C25">
        <w:rPr>
          <w:b/>
          <w:color w:val="000000"/>
          <w:sz w:val="26"/>
          <w:szCs w:val="26"/>
        </w:rPr>
        <w:t xml:space="preserve">, </w:t>
      </w:r>
      <w:proofErr w:type="spellStart"/>
      <w:r w:rsidRPr="00E86C25">
        <w:rPr>
          <w:b/>
          <w:color w:val="000000"/>
          <w:sz w:val="26"/>
          <w:szCs w:val="26"/>
        </w:rPr>
        <w:t>Спринсян</w:t>
      </w:r>
      <w:proofErr w:type="spellEnd"/>
      <w:r w:rsidRPr="00E86C25">
        <w:rPr>
          <w:b/>
          <w:color w:val="000000"/>
          <w:sz w:val="26"/>
          <w:szCs w:val="26"/>
        </w:rPr>
        <w:t xml:space="preserve"> Т.А.</w:t>
      </w:r>
      <w:r w:rsidRPr="00E86C25">
        <w:rPr>
          <w:b/>
          <w:color w:val="000000"/>
          <w:sz w:val="26"/>
          <w:szCs w:val="26"/>
          <w:vertAlign w:val="superscript"/>
        </w:rPr>
        <w:t>2</w:t>
      </w:r>
      <w:r w:rsidRPr="00E86C25">
        <w:rPr>
          <w:b/>
          <w:color w:val="000000"/>
          <w:sz w:val="26"/>
          <w:szCs w:val="26"/>
        </w:rPr>
        <w:t>, Денисов О.С.</w:t>
      </w:r>
      <w:r w:rsidRPr="00E86C25">
        <w:rPr>
          <w:b/>
          <w:color w:val="000000"/>
          <w:sz w:val="26"/>
          <w:szCs w:val="26"/>
          <w:vertAlign w:val="superscript"/>
        </w:rPr>
        <w:t>2</w:t>
      </w:r>
    </w:p>
    <w:p w:rsidR="002C3435" w:rsidRPr="00E86C25" w:rsidRDefault="002C3435" w:rsidP="002C3435">
      <w:pPr>
        <w:spacing w:after="120" w:line="276" w:lineRule="auto"/>
        <w:ind w:firstLine="0"/>
        <w:jc w:val="both"/>
        <w:rPr>
          <w:color w:val="000000"/>
          <w:kern w:val="24"/>
          <w:sz w:val="26"/>
          <w:szCs w:val="26"/>
        </w:rPr>
      </w:pPr>
      <w:r w:rsidRPr="00E86C25">
        <w:rPr>
          <w:color w:val="000000"/>
          <w:kern w:val="24"/>
          <w:sz w:val="26"/>
          <w:szCs w:val="26"/>
          <w:vertAlign w:val="superscript"/>
        </w:rPr>
        <w:t>1</w:t>
      </w:r>
      <w:r w:rsidRPr="00E86C25">
        <w:rPr>
          <w:color w:val="000000"/>
          <w:kern w:val="24"/>
          <w:sz w:val="26"/>
          <w:szCs w:val="26"/>
        </w:rPr>
        <w:t xml:space="preserve"> Вищий державний навчальний заклад України «Буковинський державний медичний університет», м. Чернівці, Україна</w:t>
      </w:r>
    </w:p>
    <w:p w:rsidR="002C3435" w:rsidRPr="00E86C25" w:rsidRDefault="002C3435" w:rsidP="002C3435">
      <w:pPr>
        <w:spacing w:after="120" w:line="276" w:lineRule="auto"/>
        <w:ind w:firstLine="0"/>
        <w:jc w:val="both"/>
        <w:rPr>
          <w:color w:val="000000"/>
          <w:kern w:val="24"/>
          <w:sz w:val="26"/>
          <w:szCs w:val="26"/>
        </w:rPr>
      </w:pPr>
      <w:r w:rsidRPr="00E86C25">
        <w:rPr>
          <w:color w:val="000000"/>
          <w:kern w:val="24"/>
          <w:sz w:val="26"/>
          <w:szCs w:val="26"/>
          <w:vertAlign w:val="superscript"/>
        </w:rPr>
        <w:t>2</w:t>
      </w:r>
      <w:r w:rsidRPr="00E86C25">
        <w:rPr>
          <w:color w:val="000000"/>
          <w:kern w:val="24"/>
          <w:sz w:val="26"/>
          <w:szCs w:val="26"/>
        </w:rPr>
        <w:t xml:space="preserve"> ДУ «Національний інститут фтизіатрії і пульмонології ім. Ф.Г. Яновського НАМН України», м. Київ, Україна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E86C25">
        <w:rPr>
          <w:b/>
          <w:color w:val="000000"/>
          <w:sz w:val="28"/>
          <w:szCs w:val="28"/>
        </w:rPr>
        <w:t>Обґрунтування.</w:t>
      </w:r>
      <w:r>
        <w:rPr>
          <w:color w:val="000000"/>
          <w:sz w:val="28"/>
          <w:szCs w:val="28"/>
        </w:rPr>
        <w:t xml:space="preserve"> </w:t>
      </w:r>
      <w:r w:rsidRPr="00817A6B">
        <w:rPr>
          <w:color w:val="000000"/>
          <w:sz w:val="28"/>
          <w:szCs w:val="28"/>
        </w:rPr>
        <w:t xml:space="preserve">Клінічний досвід засвідчив, що в умовах жорсткого карантину пацієнти з малими респіраторними синдромами не мають доступу до ранньої </w:t>
      </w:r>
      <w:r>
        <w:rPr>
          <w:color w:val="000000"/>
          <w:sz w:val="28"/>
          <w:szCs w:val="28"/>
        </w:rPr>
        <w:t>та</w:t>
      </w:r>
      <w:r w:rsidRPr="00817A6B">
        <w:rPr>
          <w:color w:val="000000"/>
          <w:sz w:val="28"/>
          <w:szCs w:val="28"/>
        </w:rPr>
        <w:t xml:space="preserve"> якісної диференційної діагностики</w:t>
      </w:r>
      <w:r>
        <w:rPr>
          <w:color w:val="000000"/>
          <w:sz w:val="28"/>
          <w:szCs w:val="28"/>
        </w:rPr>
        <w:t>. Це зумовлює</w:t>
      </w:r>
      <w:r w:rsidRPr="00817A6B">
        <w:rPr>
          <w:color w:val="000000"/>
          <w:sz w:val="28"/>
          <w:szCs w:val="28"/>
        </w:rPr>
        <w:t xml:space="preserve"> зроста</w:t>
      </w:r>
      <w:r>
        <w:rPr>
          <w:color w:val="000000"/>
          <w:sz w:val="28"/>
          <w:szCs w:val="28"/>
        </w:rPr>
        <w:t>ння</w:t>
      </w:r>
      <w:r w:rsidRPr="00817A6B">
        <w:rPr>
          <w:color w:val="000000"/>
          <w:sz w:val="28"/>
          <w:szCs w:val="28"/>
        </w:rPr>
        <w:t xml:space="preserve"> ризик</w:t>
      </w:r>
      <w:r>
        <w:rPr>
          <w:color w:val="000000"/>
          <w:sz w:val="28"/>
          <w:szCs w:val="28"/>
        </w:rPr>
        <w:t>у подальшої</w:t>
      </w:r>
      <w:r w:rsidRPr="00817A6B">
        <w:rPr>
          <w:color w:val="000000"/>
          <w:sz w:val="28"/>
          <w:szCs w:val="28"/>
        </w:rPr>
        <w:t xml:space="preserve"> госпіталізації до інфекційного відділення. У більшості випадків лікування </w:t>
      </w:r>
      <w:r>
        <w:rPr>
          <w:color w:val="000000"/>
          <w:sz w:val="28"/>
          <w:szCs w:val="28"/>
        </w:rPr>
        <w:t>туберкульозу (</w:t>
      </w:r>
      <w:r w:rsidRPr="00817A6B">
        <w:rPr>
          <w:color w:val="000000"/>
          <w:sz w:val="28"/>
          <w:szCs w:val="28"/>
        </w:rPr>
        <w:t>ТБ</w:t>
      </w:r>
      <w:r>
        <w:rPr>
          <w:color w:val="000000"/>
          <w:sz w:val="28"/>
          <w:szCs w:val="28"/>
        </w:rPr>
        <w:t>)</w:t>
      </w:r>
      <w:r w:rsidRPr="00817A6B">
        <w:rPr>
          <w:color w:val="000000"/>
          <w:sz w:val="28"/>
          <w:szCs w:val="28"/>
        </w:rPr>
        <w:t xml:space="preserve"> не відрізняється </w:t>
      </w:r>
      <w:r>
        <w:rPr>
          <w:color w:val="000000"/>
          <w:sz w:val="28"/>
          <w:szCs w:val="28"/>
        </w:rPr>
        <w:t>від такого в осіб</w:t>
      </w:r>
      <w:r w:rsidRPr="00817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817A6B"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коронавірусною</w:t>
      </w:r>
      <w:proofErr w:type="spellEnd"/>
      <w:r>
        <w:rPr>
          <w:color w:val="000000"/>
          <w:sz w:val="28"/>
          <w:szCs w:val="28"/>
        </w:rPr>
        <w:t xml:space="preserve"> хворобою</w:t>
      </w:r>
      <w:r w:rsidRPr="00817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17A6B">
        <w:rPr>
          <w:color w:val="000000"/>
          <w:sz w:val="28"/>
          <w:szCs w:val="28"/>
        </w:rPr>
        <w:t>COVID-19</w:t>
      </w:r>
      <w:r>
        <w:rPr>
          <w:color w:val="000000"/>
          <w:sz w:val="28"/>
          <w:szCs w:val="28"/>
        </w:rPr>
        <w:t>)</w:t>
      </w:r>
      <w:r w:rsidRPr="00817A6B">
        <w:rPr>
          <w:color w:val="000000"/>
          <w:sz w:val="28"/>
          <w:szCs w:val="28"/>
        </w:rPr>
        <w:t>.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817A6B">
        <w:rPr>
          <w:b/>
          <w:color w:val="000000"/>
          <w:sz w:val="28"/>
          <w:szCs w:val="28"/>
        </w:rPr>
        <w:t>Мета.</w:t>
      </w:r>
      <w:r w:rsidRPr="00817A6B">
        <w:rPr>
          <w:color w:val="000000"/>
          <w:sz w:val="28"/>
          <w:szCs w:val="28"/>
        </w:rPr>
        <w:t xml:space="preserve"> Аналіз перспективи щодо наслідків взаємодії між COVID-19 </w:t>
      </w:r>
      <w:r>
        <w:rPr>
          <w:color w:val="000000"/>
          <w:sz w:val="28"/>
          <w:szCs w:val="28"/>
        </w:rPr>
        <w:t>і ТБ</w:t>
      </w:r>
      <w:r w:rsidRPr="00817A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що,</w:t>
      </w:r>
      <w:r w:rsidRPr="00817A6B">
        <w:rPr>
          <w:color w:val="000000"/>
          <w:sz w:val="28"/>
          <w:szCs w:val="28"/>
        </w:rPr>
        <w:t xml:space="preserve"> як і раніше</w:t>
      </w:r>
      <w:r>
        <w:rPr>
          <w:color w:val="000000"/>
          <w:sz w:val="28"/>
          <w:szCs w:val="28"/>
        </w:rPr>
        <w:t>,</w:t>
      </w:r>
      <w:r w:rsidRPr="00817A6B">
        <w:rPr>
          <w:color w:val="000000"/>
          <w:sz w:val="28"/>
          <w:szCs w:val="28"/>
        </w:rPr>
        <w:t xml:space="preserve"> посідає перше місце серед причин смерті від однієї інфекційної хвороби у світі, та зни</w:t>
      </w:r>
      <w:r>
        <w:rPr>
          <w:color w:val="000000"/>
          <w:sz w:val="28"/>
          <w:szCs w:val="28"/>
        </w:rPr>
        <w:t>ження</w:t>
      </w:r>
      <w:r w:rsidRPr="00817A6B">
        <w:rPr>
          <w:color w:val="000000"/>
          <w:sz w:val="28"/>
          <w:szCs w:val="28"/>
        </w:rPr>
        <w:t xml:space="preserve"> ризик</w:t>
      </w:r>
      <w:r>
        <w:rPr>
          <w:color w:val="000000"/>
          <w:sz w:val="28"/>
          <w:szCs w:val="28"/>
        </w:rPr>
        <w:t>ів</w:t>
      </w:r>
      <w:r w:rsidRPr="00817A6B">
        <w:rPr>
          <w:color w:val="000000"/>
          <w:sz w:val="28"/>
          <w:szCs w:val="28"/>
        </w:rPr>
        <w:t xml:space="preserve"> поширення туберкульозної інфекції в умовах пандемії </w:t>
      </w:r>
      <w:r>
        <w:rPr>
          <w:color w:val="000000"/>
          <w:sz w:val="28"/>
          <w:szCs w:val="28"/>
        </w:rPr>
        <w:t>без</w:t>
      </w:r>
      <w:r w:rsidRPr="00817A6B">
        <w:rPr>
          <w:color w:val="000000"/>
          <w:sz w:val="28"/>
          <w:szCs w:val="28"/>
        </w:rPr>
        <w:t xml:space="preserve"> втрати показник</w:t>
      </w:r>
      <w:r>
        <w:rPr>
          <w:color w:val="000000"/>
          <w:sz w:val="28"/>
          <w:szCs w:val="28"/>
        </w:rPr>
        <w:t>ів</w:t>
      </w:r>
      <w:r w:rsidRPr="00817A6B">
        <w:rPr>
          <w:color w:val="000000"/>
          <w:sz w:val="28"/>
          <w:szCs w:val="28"/>
        </w:rPr>
        <w:t xml:space="preserve"> ефективності лікування</w:t>
      </w:r>
      <w:r>
        <w:rPr>
          <w:color w:val="000000"/>
          <w:sz w:val="28"/>
          <w:szCs w:val="28"/>
        </w:rPr>
        <w:t>.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817A6B">
        <w:rPr>
          <w:b/>
          <w:color w:val="000000"/>
          <w:sz w:val="28"/>
          <w:szCs w:val="28"/>
        </w:rPr>
        <w:t>Результати та їх обговорення</w:t>
      </w:r>
      <w:r w:rsidRPr="005F25E6">
        <w:rPr>
          <w:b/>
          <w:color w:val="000000"/>
          <w:sz w:val="28"/>
          <w:szCs w:val="28"/>
        </w:rPr>
        <w:t>.</w:t>
      </w:r>
      <w:r w:rsidRPr="00817A6B">
        <w:rPr>
          <w:color w:val="000000"/>
          <w:sz w:val="28"/>
          <w:szCs w:val="28"/>
        </w:rPr>
        <w:t xml:space="preserve"> Останнім часом </w:t>
      </w:r>
      <w:r>
        <w:rPr>
          <w:color w:val="000000"/>
          <w:sz w:val="28"/>
          <w:szCs w:val="28"/>
        </w:rPr>
        <w:t>дедалі</w:t>
      </w:r>
      <w:r w:rsidRPr="00817A6B">
        <w:rPr>
          <w:color w:val="000000"/>
          <w:sz w:val="28"/>
          <w:szCs w:val="28"/>
        </w:rPr>
        <w:t xml:space="preserve"> частіше </w:t>
      </w:r>
      <w:r>
        <w:rPr>
          <w:color w:val="000000"/>
          <w:sz w:val="28"/>
          <w:szCs w:val="28"/>
        </w:rPr>
        <w:t>доводиться вести</w:t>
      </w:r>
      <w:r w:rsidRPr="00817A6B">
        <w:rPr>
          <w:color w:val="000000"/>
          <w:sz w:val="28"/>
          <w:szCs w:val="28"/>
        </w:rPr>
        <w:t xml:space="preserve"> пацієнтів </w:t>
      </w:r>
      <w:r>
        <w:rPr>
          <w:color w:val="000000"/>
          <w:sz w:val="28"/>
          <w:szCs w:val="28"/>
        </w:rPr>
        <w:t>і</w:t>
      </w:r>
      <w:r w:rsidRPr="00817A6B">
        <w:rPr>
          <w:color w:val="000000"/>
          <w:sz w:val="28"/>
          <w:szCs w:val="28"/>
        </w:rPr>
        <w:t xml:space="preserve">з </w:t>
      </w:r>
      <w:proofErr w:type="spellStart"/>
      <w:r w:rsidRPr="00817A6B">
        <w:rPr>
          <w:color w:val="000000"/>
          <w:sz w:val="28"/>
          <w:szCs w:val="28"/>
        </w:rPr>
        <w:t>синтропією</w:t>
      </w:r>
      <w:proofErr w:type="spellEnd"/>
      <w:r w:rsidRPr="00817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ТБ і</w:t>
      </w:r>
      <w:r w:rsidRPr="00817A6B">
        <w:rPr>
          <w:color w:val="000000"/>
          <w:sz w:val="28"/>
          <w:szCs w:val="28"/>
        </w:rPr>
        <w:t xml:space="preserve"> COVID-19, що </w:t>
      </w:r>
      <w:r>
        <w:rPr>
          <w:color w:val="000000"/>
          <w:sz w:val="28"/>
          <w:szCs w:val="28"/>
        </w:rPr>
        <w:t>потребує</w:t>
      </w:r>
      <w:r w:rsidRPr="00817A6B">
        <w:rPr>
          <w:color w:val="000000"/>
          <w:sz w:val="28"/>
          <w:szCs w:val="28"/>
        </w:rPr>
        <w:t xml:space="preserve"> оф-</w:t>
      </w:r>
      <w:proofErr w:type="spellStart"/>
      <w:r w:rsidRPr="00817A6B">
        <w:rPr>
          <w:color w:val="000000"/>
          <w:sz w:val="28"/>
          <w:szCs w:val="28"/>
        </w:rPr>
        <w:t>лейбл</w:t>
      </w:r>
      <w:proofErr w:type="spellEnd"/>
      <w:r w:rsidRPr="00817A6B">
        <w:rPr>
          <w:color w:val="000000"/>
          <w:sz w:val="28"/>
          <w:szCs w:val="28"/>
        </w:rPr>
        <w:t xml:space="preserve"> терапії. Особливо це стосується пацієнтів </w:t>
      </w:r>
      <w:r>
        <w:rPr>
          <w:color w:val="000000"/>
          <w:sz w:val="28"/>
          <w:szCs w:val="28"/>
        </w:rPr>
        <w:t>і</w:t>
      </w:r>
      <w:r w:rsidRPr="00817A6B">
        <w:rPr>
          <w:color w:val="000000"/>
          <w:sz w:val="28"/>
          <w:szCs w:val="28"/>
        </w:rPr>
        <w:t xml:space="preserve">з цукровим діабетом, які </w:t>
      </w:r>
      <w:r>
        <w:rPr>
          <w:color w:val="000000"/>
          <w:sz w:val="28"/>
          <w:szCs w:val="28"/>
        </w:rPr>
        <w:t>належать до</w:t>
      </w:r>
      <w:r w:rsidRPr="00817A6B">
        <w:rPr>
          <w:color w:val="000000"/>
          <w:sz w:val="28"/>
          <w:szCs w:val="28"/>
        </w:rPr>
        <w:t xml:space="preserve"> груп</w:t>
      </w:r>
      <w:r>
        <w:rPr>
          <w:color w:val="000000"/>
          <w:sz w:val="28"/>
          <w:szCs w:val="28"/>
        </w:rPr>
        <w:t>и</w:t>
      </w:r>
      <w:r w:rsidRPr="00817A6B">
        <w:rPr>
          <w:color w:val="000000"/>
          <w:sz w:val="28"/>
          <w:szCs w:val="28"/>
        </w:rPr>
        <w:t xml:space="preserve"> ризику як </w:t>
      </w:r>
      <w:r>
        <w:rPr>
          <w:color w:val="000000"/>
          <w:sz w:val="28"/>
          <w:szCs w:val="28"/>
        </w:rPr>
        <w:t>ТБ</w:t>
      </w:r>
      <w:r w:rsidRPr="00817A6B">
        <w:rPr>
          <w:color w:val="000000"/>
          <w:sz w:val="28"/>
          <w:szCs w:val="28"/>
        </w:rPr>
        <w:t xml:space="preserve">, так і </w:t>
      </w:r>
      <w:proofErr w:type="spellStart"/>
      <w:r w:rsidRPr="00817A6B">
        <w:rPr>
          <w:color w:val="000000"/>
          <w:sz w:val="28"/>
          <w:szCs w:val="28"/>
        </w:rPr>
        <w:t>коронавірусної</w:t>
      </w:r>
      <w:proofErr w:type="spellEnd"/>
      <w:r w:rsidRPr="00817A6B">
        <w:rPr>
          <w:color w:val="000000"/>
          <w:sz w:val="28"/>
          <w:szCs w:val="28"/>
        </w:rPr>
        <w:t xml:space="preserve"> інфекції. У таких випадках, </w:t>
      </w:r>
      <w:r>
        <w:rPr>
          <w:color w:val="000000"/>
          <w:sz w:val="28"/>
          <w:szCs w:val="28"/>
        </w:rPr>
        <w:t>які</w:t>
      </w:r>
      <w:r w:rsidRPr="00817A6B">
        <w:rPr>
          <w:color w:val="000000"/>
          <w:sz w:val="28"/>
          <w:szCs w:val="28"/>
        </w:rPr>
        <w:t xml:space="preserve"> становлять приблизно 10-15</w:t>
      </w:r>
      <w:r>
        <w:rPr>
          <w:color w:val="000000"/>
          <w:sz w:val="28"/>
          <w:szCs w:val="28"/>
        </w:rPr>
        <w:t> %</w:t>
      </w:r>
      <w:r w:rsidRPr="00817A6B">
        <w:rPr>
          <w:color w:val="000000"/>
          <w:sz w:val="28"/>
          <w:szCs w:val="28"/>
        </w:rPr>
        <w:t xml:space="preserve"> від загалу, </w:t>
      </w:r>
      <w:r>
        <w:rPr>
          <w:color w:val="000000"/>
          <w:sz w:val="28"/>
          <w:szCs w:val="28"/>
        </w:rPr>
        <w:t xml:space="preserve">є високий ризик того, що </w:t>
      </w:r>
      <w:r w:rsidRPr="00817A6B">
        <w:rPr>
          <w:color w:val="000000"/>
          <w:sz w:val="28"/>
          <w:szCs w:val="28"/>
        </w:rPr>
        <w:t>пероральна терапія (</w:t>
      </w:r>
      <w:proofErr w:type="spellStart"/>
      <w:r w:rsidRPr="00817A6B">
        <w:rPr>
          <w:color w:val="000000"/>
          <w:sz w:val="28"/>
          <w:szCs w:val="28"/>
        </w:rPr>
        <w:t>per</w:t>
      </w:r>
      <w:proofErr w:type="spellEnd"/>
      <w:r w:rsidRPr="00817A6B">
        <w:rPr>
          <w:color w:val="000000"/>
          <w:sz w:val="28"/>
          <w:szCs w:val="28"/>
        </w:rPr>
        <w:t xml:space="preserve"> </w:t>
      </w:r>
      <w:proofErr w:type="spellStart"/>
      <w:r w:rsidRPr="00817A6B">
        <w:rPr>
          <w:color w:val="000000"/>
          <w:sz w:val="28"/>
          <w:szCs w:val="28"/>
        </w:rPr>
        <w:t>os</w:t>
      </w:r>
      <w:proofErr w:type="spellEnd"/>
      <w:r w:rsidRPr="00817A6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виявиться</w:t>
      </w:r>
      <w:r w:rsidRPr="00817A6B">
        <w:rPr>
          <w:color w:val="000000"/>
          <w:sz w:val="28"/>
          <w:szCs w:val="28"/>
        </w:rPr>
        <w:t xml:space="preserve"> неефективною. Своєчасно розпочата </w:t>
      </w:r>
      <w:proofErr w:type="spellStart"/>
      <w:r w:rsidRPr="00817A6B">
        <w:rPr>
          <w:color w:val="000000"/>
          <w:sz w:val="28"/>
          <w:szCs w:val="28"/>
        </w:rPr>
        <w:t>інфузійна</w:t>
      </w:r>
      <w:proofErr w:type="spellEnd"/>
      <w:r w:rsidRPr="00817A6B">
        <w:rPr>
          <w:color w:val="000000"/>
          <w:sz w:val="28"/>
          <w:szCs w:val="28"/>
        </w:rPr>
        <w:t xml:space="preserve"> терапія при </w:t>
      </w:r>
      <w:proofErr w:type="spellStart"/>
      <w:r w:rsidRPr="00817A6B">
        <w:rPr>
          <w:color w:val="000000"/>
          <w:sz w:val="28"/>
          <w:szCs w:val="28"/>
        </w:rPr>
        <w:t>синтропії</w:t>
      </w:r>
      <w:proofErr w:type="spellEnd"/>
      <w:r w:rsidRPr="00817A6B">
        <w:rPr>
          <w:color w:val="000000"/>
          <w:sz w:val="28"/>
          <w:szCs w:val="28"/>
        </w:rPr>
        <w:t xml:space="preserve"> інфекційних захворювань </w:t>
      </w:r>
      <w:r>
        <w:rPr>
          <w:color w:val="000000"/>
          <w:sz w:val="28"/>
          <w:szCs w:val="28"/>
        </w:rPr>
        <w:t xml:space="preserve">– </w:t>
      </w:r>
      <w:r w:rsidRPr="00817A6B">
        <w:rPr>
          <w:color w:val="000000"/>
          <w:sz w:val="28"/>
          <w:szCs w:val="28"/>
        </w:rPr>
        <w:t>ТБ і СОVID-19</w:t>
      </w:r>
      <w:r>
        <w:rPr>
          <w:color w:val="000000"/>
          <w:sz w:val="28"/>
          <w:szCs w:val="28"/>
        </w:rPr>
        <w:t xml:space="preserve"> –</w:t>
      </w:r>
      <w:r w:rsidRPr="00817A6B">
        <w:rPr>
          <w:color w:val="000000"/>
          <w:sz w:val="28"/>
          <w:szCs w:val="28"/>
        </w:rPr>
        <w:t xml:space="preserve"> знижує ризик летального </w:t>
      </w:r>
      <w:r>
        <w:rPr>
          <w:color w:val="000000"/>
          <w:sz w:val="28"/>
          <w:szCs w:val="28"/>
        </w:rPr>
        <w:t>наслідку</w:t>
      </w:r>
      <w:r w:rsidRPr="00817A6B">
        <w:rPr>
          <w:color w:val="000000"/>
          <w:sz w:val="28"/>
          <w:szCs w:val="28"/>
        </w:rPr>
        <w:t xml:space="preserve">. </w:t>
      </w:r>
      <w:r w:rsidRPr="00817A6B">
        <w:rPr>
          <w:color w:val="000000"/>
          <w:kern w:val="24"/>
          <w:sz w:val="28"/>
          <w:szCs w:val="28"/>
        </w:rPr>
        <w:t xml:space="preserve">В основі методу </w:t>
      </w:r>
      <w:r w:rsidRPr="00817A6B">
        <w:rPr>
          <w:color w:val="000000"/>
          <w:sz w:val="28"/>
          <w:szCs w:val="28"/>
        </w:rPr>
        <w:t xml:space="preserve">внутрішньовенних </w:t>
      </w:r>
      <w:proofErr w:type="spellStart"/>
      <w:r w:rsidRPr="00817A6B">
        <w:rPr>
          <w:color w:val="000000"/>
          <w:sz w:val="28"/>
          <w:szCs w:val="28"/>
        </w:rPr>
        <w:t>інфузій</w:t>
      </w:r>
      <w:proofErr w:type="spellEnd"/>
      <w:r w:rsidRPr="00817A6B">
        <w:rPr>
          <w:color w:val="000000"/>
          <w:sz w:val="28"/>
          <w:szCs w:val="28"/>
        </w:rPr>
        <w:t xml:space="preserve"> протитуберкульозни</w:t>
      </w:r>
      <w:r>
        <w:rPr>
          <w:color w:val="000000"/>
          <w:sz w:val="28"/>
          <w:szCs w:val="28"/>
        </w:rPr>
        <w:t>х</w:t>
      </w:r>
      <w:r w:rsidRPr="00817A6B">
        <w:rPr>
          <w:color w:val="000000"/>
          <w:sz w:val="28"/>
          <w:szCs w:val="28"/>
        </w:rPr>
        <w:t xml:space="preserve"> препарат</w:t>
      </w:r>
      <w:r>
        <w:rPr>
          <w:color w:val="000000"/>
          <w:sz w:val="28"/>
          <w:szCs w:val="28"/>
        </w:rPr>
        <w:t>ів</w:t>
      </w:r>
      <w:r w:rsidRPr="00817A6B">
        <w:rPr>
          <w:color w:val="000000"/>
          <w:sz w:val="28"/>
          <w:szCs w:val="28"/>
        </w:rPr>
        <w:t xml:space="preserve"> (ПТП) лежить можливість швидкого створення дуже високих концентрацій медикаментів </w:t>
      </w:r>
      <w:r>
        <w:rPr>
          <w:color w:val="000000"/>
          <w:sz w:val="28"/>
          <w:szCs w:val="28"/>
        </w:rPr>
        <w:t>у</w:t>
      </w:r>
      <w:r w:rsidRPr="00817A6B">
        <w:rPr>
          <w:color w:val="000000"/>
          <w:sz w:val="28"/>
          <w:szCs w:val="28"/>
        </w:rPr>
        <w:t xml:space="preserve"> легеневій артерії, минаючи печінку як основний орган інактивації та </w:t>
      </w:r>
      <w:proofErr w:type="spellStart"/>
      <w:r w:rsidRPr="00817A6B">
        <w:rPr>
          <w:color w:val="000000"/>
          <w:sz w:val="28"/>
          <w:szCs w:val="28"/>
        </w:rPr>
        <w:t>пресистемного</w:t>
      </w:r>
      <w:proofErr w:type="spellEnd"/>
      <w:r w:rsidRPr="00817A6B">
        <w:rPr>
          <w:color w:val="000000"/>
          <w:sz w:val="28"/>
          <w:szCs w:val="28"/>
        </w:rPr>
        <w:t xml:space="preserve"> метаболізму. Досвід спільного лікування COVID-19 </w:t>
      </w:r>
      <w:r>
        <w:rPr>
          <w:color w:val="000000"/>
          <w:sz w:val="28"/>
          <w:szCs w:val="28"/>
        </w:rPr>
        <w:t>і</w:t>
      </w:r>
      <w:r w:rsidRPr="00817A6B">
        <w:rPr>
          <w:color w:val="000000"/>
          <w:sz w:val="28"/>
          <w:szCs w:val="28"/>
        </w:rPr>
        <w:t xml:space="preserve"> ТБ залишається обмеженим. Однак призупинення </w:t>
      </w:r>
      <w:r>
        <w:rPr>
          <w:color w:val="000000"/>
          <w:sz w:val="28"/>
          <w:szCs w:val="28"/>
        </w:rPr>
        <w:t>терапії</w:t>
      </w:r>
      <w:r w:rsidRPr="00817A6B">
        <w:rPr>
          <w:color w:val="000000"/>
          <w:sz w:val="28"/>
          <w:szCs w:val="28"/>
        </w:rPr>
        <w:t xml:space="preserve"> ТБ у пацієнтів </w:t>
      </w:r>
      <w:r>
        <w:rPr>
          <w:color w:val="000000"/>
          <w:sz w:val="28"/>
          <w:szCs w:val="28"/>
        </w:rPr>
        <w:t>і</w:t>
      </w:r>
      <w:r w:rsidRPr="00817A6B">
        <w:rPr>
          <w:color w:val="000000"/>
          <w:sz w:val="28"/>
          <w:szCs w:val="28"/>
        </w:rPr>
        <w:t xml:space="preserve">з COVID-19 має бути винятковим. Профілактичне лікування </w:t>
      </w:r>
      <w:r>
        <w:rPr>
          <w:color w:val="000000"/>
          <w:sz w:val="28"/>
          <w:szCs w:val="28"/>
        </w:rPr>
        <w:t>ТБ</w:t>
      </w:r>
      <w:r w:rsidRPr="00817A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терапія</w:t>
      </w:r>
      <w:r w:rsidRPr="00817A6B">
        <w:rPr>
          <w:color w:val="000000"/>
          <w:sz w:val="28"/>
          <w:szCs w:val="28"/>
        </w:rPr>
        <w:t xml:space="preserve"> лікарсько-чутливого </w:t>
      </w:r>
      <w:r>
        <w:rPr>
          <w:color w:val="000000"/>
          <w:sz w:val="28"/>
          <w:szCs w:val="28"/>
        </w:rPr>
        <w:t>чи</w:t>
      </w:r>
      <w:r w:rsidRPr="00817A6B">
        <w:rPr>
          <w:color w:val="000000"/>
          <w:sz w:val="28"/>
          <w:szCs w:val="28"/>
        </w:rPr>
        <w:t xml:space="preserve"> резистентного </w:t>
      </w:r>
      <w:r>
        <w:rPr>
          <w:color w:val="000000"/>
          <w:sz w:val="28"/>
          <w:szCs w:val="28"/>
        </w:rPr>
        <w:t>ТБ мають тривати</w:t>
      </w:r>
      <w:r w:rsidRPr="00817A6B">
        <w:rPr>
          <w:color w:val="000000"/>
          <w:sz w:val="28"/>
          <w:szCs w:val="28"/>
        </w:rPr>
        <w:t xml:space="preserve"> безперервно, щоб захистити здоров’я пацієнта, зменшити передачу </w:t>
      </w:r>
      <w:r>
        <w:rPr>
          <w:color w:val="000000"/>
          <w:sz w:val="28"/>
          <w:szCs w:val="28"/>
        </w:rPr>
        <w:t xml:space="preserve">інфекції </w:t>
      </w:r>
      <w:r w:rsidRPr="00817A6B">
        <w:rPr>
          <w:color w:val="000000"/>
          <w:sz w:val="28"/>
          <w:szCs w:val="28"/>
        </w:rPr>
        <w:t xml:space="preserve">та запобігти розвитку стійкості до препаратів. Поки </w:t>
      </w:r>
      <w:r>
        <w:rPr>
          <w:color w:val="000000"/>
          <w:sz w:val="28"/>
          <w:szCs w:val="28"/>
        </w:rPr>
        <w:t xml:space="preserve">що </w:t>
      </w:r>
      <w:r w:rsidRPr="00817A6B">
        <w:rPr>
          <w:color w:val="000000"/>
          <w:sz w:val="28"/>
          <w:szCs w:val="28"/>
        </w:rPr>
        <w:t>тривають терапевтичні випробування та накопичення практичного досвід</w:t>
      </w:r>
      <w:r>
        <w:rPr>
          <w:color w:val="000000"/>
          <w:sz w:val="28"/>
          <w:szCs w:val="28"/>
        </w:rPr>
        <w:t>у</w:t>
      </w:r>
      <w:r w:rsidRPr="00817A6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Нині</w:t>
      </w:r>
      <w:r w:rsidRPr="00817A6B">
        <w:rPr>
          <w:color w:val="000000"/>
          <w:sz w:val="28"/>
          <w:szCs w:val="28"/>
        </w:rPr>
        <w:t xml:space="preserve"> не передбачено жодних застережень щодо взаємодії лікарських засобів, які використовуються </w:t>
      </w:r>
      <w:r>
        <w:rPr>
          <w:color w:val="000000"/>
          <w:sz w:val="28"/>
          <w:szCs w:val="28"/>
        </w:rPr>
        <w:t>для</w:t>
      </w:r>
      <w:r w:rsidRPr="00817A6B">
        <w:rPr>
          <w:color w:val="000000"/>
          <w:sz w:val="28"/>
          <w:szCs w:val="28"/>
        </w:rPr>
        <w:t xml:space="preserve"> лікуванн</w:t>
      </w:r>
      <w:r>
        <w:rPr>
          <w:color w:val="000000"/>
          <w:sz w:val="28"/>
          <w:szCs w:val="28"/>
        </w:rPr>
        <w:t>я</w:t>
      </w:r>
      <w:r w:rsidRPr="00817A6B">
        <w:rPr>
          <w:color w:val="000000"/>
          <w:sz w:val="28"/>
          <w:szCs w:val="28"/>
        </w:rPr>
        <w:t xml:space="preserve"> COVID-19</w:t>
      </w:r>
      <w:r>
        <w:rPr>
          <w:color w:val="000000"/>
          <w:sz w:val="28"/>
          <w:szCs w:val="28"/>
        </w:rPr>
        <w:t>,</w:t>
      </w:r>
      <w:r w:rsidRPr="00817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 ПТП</w:t>
      </w:r>
      <w:r w:rsidRPr="00817A6B">
        <w:rPr>
          <w:color w:val="000000"/>
          <w:sz w:val="28"/>
          <w:szCs w:val="28"/>
        </w:rPr>
        <w:t xml:space="preserve">, у тому числі із застосуванням </w:t>
      </w:r>
      <w:proofErr w:type="spellStart"/>
      <w:r w:rsidRPr="00817A6B">
        <w:rPr>
          <w:color w:val="000000"/>
          <w:sz w:val="28"/>
          <w:szCs w:val="28"/>
        </w:rPr>
        <w:t>інфузійної</w:t>
      </w:r>
      <w:proofErr w:type="spellEnd"/>
      <w:r w:rsidRPr="00817A6B">
        <w:rPr>
          <w:color w:val="000000"/>
          <w:sz w:val="28"/>
          <w:szCs w:val="28"/>
        </w:rPr>
        <w:t xml:space="preserve"> терапії при </w:t>
      </w:r>
      <w:r>
        <w:rPr>
          <w:color w:val="000000"/>
          <w:sz w:val="28"/>
          <w:szCs w:val="28"/>
        </w:rPr>
        <w:t>тя</w:t>
      </w:r>
      <w:r w:rsidRPr="00817A6B">
        <w:rPr>
          <w:color w:val="000000"/>
          <w:sz w:val="28"/>
          <w:szCs w:val="28"/>
        </w:rPr>
        <w:t>жких станах.</w:t>
      </w:r>
    </w:p>
    <w:p w:rsidR="002C3435" w:rsidRPr="002821C2" w:rsidRDefault="002C3435" w:rsidP="002C3435">
      <w:pPr>
        <w:spacing w:after="120"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2821C2">
        <w:rPr>
          <w:b/>
          <w:color w:val="000000"/>
          <w:spacing w:val="-4"/>
          <w:sz w:val="28"/>
          <w:szCs w:val="28"/>
        </w:rPr>
        <w:lastRenderedPageBreak/>
        <w:t>Висновки.</w:t>
      </w:r>
      <w:r w:rsidRPr="002821C2">
        <w:rPr>
          <w:color w:val="000000"/>
          <w:spacing w:val="-4"/>
          <w:sz w:val="28"/>
          <w:szCs w:val="28"/>
        </w:rPr>
        <w:t xml:space="preserve"> Своєчасно розпочата </w:t>
      </w:r>
      <w:proofErr w:type="spellStart"/>
      <w:r w:rsidRPr="002821C2">
        <w:rPr>
          <w:color w:val="000000"/>
          <w:spacing w:val="-4"/>
          <w:sz w:val="28"/>
          <w:szCs w:val="28"/>
        </w:rPr>
        <w:t>інфузійна</w:t>
      </w:r>
      <w:proofErr w:type="spellEnd"/>
      <w:r w:rsidRPr="002821C2">
        <w:rPr>
          <w:color w:val="000000"/>
          <w:spacing w:val="-4"/>
          <w:sz w:val="28"/>
          <w:szCs w:val="28"/>
        </w:rPr>
        <w:t xml:space="preserve"> терапія при </w:t>
      </w:r>
      <w:proofErr w:type="spellStart"/>
      <w:r w:rsidRPr="002821C2">
        <w:rPr>
          <w:color w:val="000000"/>
          <w:spacing w:val="-4"/>
          <w:sz w:val="28"/>
          <w:szCs w:val="28"/>
        </w:rPr>
        <w:t>синтропії</w:t>
      </w:r>
      <w:proofErr w:type="spellEnd"/>
      <w:r w:rsidRPr="002821C2">
        <w:rPr>
          <w:color w:val="000000"/>
          <w:spacing w:val="-4"/>
          <w:sz w:val="28"/>
          <w:szCs w:val="28"/>
        </w:rPr>
        <w:t xml:space="preserve"> таких інфекційних захворювань, як ТБ і СОVID-19, знижує ризик летального наслідку.</w:t>
      </w:r>
    </w:p>
    <w:p w:rsidR="002C3435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817A6B">
        <w:rPr>
          <w:b/>
          <w:color w:val="000000"/>
          <w:sz w:val="28"/>
          <w:szCs w:val="28"/>
        </w:rPr>
        <w:t>Ключові слова</w:t>
      </w:r>
      <w:r w:rsidRPr="002821C2">
        <w:rPr>
          <w:b/>
          <w:color w:val="000000"/>
          <w:sz w:val="28"/>
          <w:szCs w:val="28"/>
        </w:rPr>
        <w:t>:</w:t>
      </w:r>
      <w:r w:rsidRPr="00817A6B">
        <w:rPr>
          <w:color w:val="000000"/>
          <w:sz w:val="28"/>
          <w:szCs w:val="28"/>
        </w:rPr>
        <w:t xml:space="preserve"> </w:t>
      </w:r>
      <w:proofErr w:type="spellStart"/>
      <w:r w:rsidRPr="00817A6B">
        <w:rPr>
          <w:color w:val="000000"/>
          <w:sz w:val="28"/>
          <w:szCs w:val="28"/>
        </w:rPr>
        <w:t>інфузійна</w:t>
      </w:r>
      <w:proofErr w:type="spellEnd"/>
      <w:r w:rsidRPr="00817A6B">
        <w:rPr>
          <w:color w:val="000000"/>
          <w:sz w:val="28"/>
          <w:szCs w:val="28"/>
        </w:rPr>
        <w:t xml:space="preserve"> терапія, COVID-19, туберкульоз, </w:t>
      </w:r>
      <w:proofErr w:type="spellStart"/>
      <w:r w:rsidRPr="00817A6B">
        <w:rPr>
          <w:color w:val="000000"/>
          <w:sz w:val="28"/>
          <w:szCs w:val="28"/>
        </w:rPr>
        <w:t>синтропія</w:t>
      </w:r>
      <w:proofErr w:type="spellEnd"/>
      <w:r w:rsidRPr="00817A6B">
        <w:rPr>
          <w:color w:val="000000"/>
          <w:sz w:val="28"/>
          <w:szCs w:val="28"/>
        </w:rPr>
        <w:t>.</w:t>
      </w:r>
    </w:p>
    <w:p w:rsidR="002C3435" w:rsidRPr="002F71FF" w:rsidRDefault="002C3435" w:rsidP="002C3435">
      <w:pPr>
        <w:ind w:firstLine="0"/>
        <w:rPr>
          <w:i/>
          <w:sz w:val="28"/>
          <w:szCs w:val="28"/>
        </w:rPr>
      </w:pPr>
      <w:r w:rsidRPr="002F71FF">
        <w:rPr>
          <w:i/>
          <w:sz w:val="28"/>
          <w:szCs w:val="28"/>
        </w:rPr>
        <w:t xml:space="preserve">* Тези Конгресу з </w:t>
      </w:r>
      <w:proofErr w:type="spellStart"/>
      <w:r w:rsidRPr="002F71FF">
        <w:rPr>
          <w:i/>
          <w:sz w:val="28"/>
          <w:szCs w:val="28"/>
        </w:rPr>
        <w:t>інфузійної</w:t>
      </w:r>
      <w:proofErr w:type="spellEnd"/>
      <w:r w:rsidRPr="002F71FF">
        <w:rPr>
          <w:i/>
          <w:sz w:val="28"/>
          <w:szCs w:val="28"/>
        </w:rPr>
        <w:t xml:space="preserve"> терапії опубліковані в журналі «</w:t>
      </w:r>
      <w:proofErr w:type="spellStart"/>
      <w:r>
        <w:rPr>
          <w:rStyle w:val="a3"/>
          <w:i/>
          <w:sz w:val="28"/>
          <w:szCs w:val="28"/>
        </w:rPr>
        <w:fldChar w:fldCharType="begin"/>
      </w:r>
      <w:r>
        <w:rPr>
          <w:rStyle w:val="a3"/>
          <w:i/>
          <w:sz w:val="28"/>
          <w:szCs w:val="28"/>
        </w:rPr>
        <w:instrText xml:space="preserve"> HYPERLINK "https://infusiontherapy.org/news/tezisy-kongressa-po-infuzionnoy-terapii-opublikovany-v-zhurnale-infuziya-khimioterapiya--p278" </w:instrText>
      </w:r>
      <w:r>
        <w:rPr>
          <w:rStyle w:val="a3"/>
          <w:i/>
          <w:sz w:val="28"/>
          <w:szCs w:val="28"/>
        </w:rPr>
        <w:fldChar w:fldCharType="separate"/>
      </w:r>
      <w:r w:rsidRPr="002F71FF">
        <w:rPr>
          <w:rStyle w:val="a3"/>
          <w:i/>
          <w:sz w:val="28"/>
          <w:szCs w:val="28"/>
        </w:rPr>
        <w:t>Інфузія</w:t>
      </w:r>
      <w:proofErr w:type="spellEnd"/>
      <w:r w:rsidRPr="002F71FF">
        <w:rPr>
          <w:rStyle w:val="a3"/>
          <w:i/>
          <w:sz w:val="28"/>
          <w:szCs w:val="28"/>
        </w:rPr>
        <w:t xml:space="preserve"> &amp; Хіміотерапія</w:t>
      </w:r>
      <w:r>
        <w:rPr>
          <w:rStyle w:val="a3"/>
          <w:i/>
          <w:sz w:val="28"/>
          <w:szCs w:val="28"/>
        </w:rPr>
        <w:fldChar w:fldCharType="end"/>
      </w:r>
      <w:r w:rsidRPr="002F71FF">
        <w:rPr>
          <w:i/>
          <w:sz w:val="28"/>
          <w:szCs w:val="28"/>
        </w:rPr>
        <w:t>».</w:t>
      </w:r>
    </w:p>
    <w:p w:rsidR="002C3435" w:rsidRPr="00817A6B" w:rsidRDefault="002C3435" w:rsidP="002C3435">
      <w:pPr>
        <w:spacing w:after="120" w:line="276" w:lineRule="auto"/>
        <w:ind w:firstLine="0"/>
        <w:jc w:val="both"/>
        <w:rPr>
          <w:color w:val="000000"/>
          <w:sz w:val="28"/>
          <w:szCs w:val="28"/>
        </w:rPr>
      </w:pPr>
    </w:p>
    <w:p w:rsidR="002C3435" w:rsidRPr="00E86C25" w:rsidRDefault="002C3435" w:rsidP="002C3435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Prospects of infusion therapy in the treatment of severe pulmonary tuberculosis in combination with COVID-19</w:t>
      </w:r>
    </w:p>
    <w:p w:rsidR="002C3435" w:rsidRPr="00E86C25" w:rsidRDefault="002C3435" w:rsidP="002C3435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Todoriko</w:t>
      </w:r>
      <w:proofErr w:type="spellEnd"/>
      <w:r w:rsidRPr="00E86C25">
        <w:rPr>
          <w:b/>
          <w:sz w:val="26"/>
          <w:szCs w:val="26"/>
          <w:lang w:val="en-US"/>
        </w:rPr>
        <w:t xml:space="preserve"> L.D.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Humenyuk</w:t>
      </w:r>
      <w:proofErr w:type="spellEnd"/>
      <w:r w:rsidRPr="00E86C25">
        <w:rPr>
          <w:b/>
          <w:sz w:val="26"/>
          <w:szCs w:val="26"/>
          <w:lang w:val="en-US"/>
        </w:rPr>
        <w:t xml:space="preserve"> M.I.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Semianiv</w:t>
      </w:r>
      <w:proofErr w:type="spellEnd"/>
      <w:r w:rsidRPr="00E86C25">
        <w:rPr>
          <w:b/>
          <w:sz w:val="26"/>
          <w:szCs w:val="26"/>
          <w:lang w:val="en-US"/>
        </w:rPr>
        <w:t xml:space="preserve"> I.O.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>,</w:t>
      </w:r>
      <w:r w:rsidRPr="00E86C25">
        <w:rPr>
          <w:b/>
          <w:color w:val="777777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Sprynsyan</w:t>
      </w:r>
      <w:proofErr w:type="spellEnd"/>
      <w:r w:rsidRPr="00E86C25">
        <w:rPr>
          <w:b/>
          <w:sz w:val="26"/>
          <w:szCs w:val="26"/>
          <w:lang w:val="en-US"/>
        </w:rPr>
        <w:t xml:space="preserve"> T.A.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Denysov</w:t>
      </w:r>
      <w:proofErr w:type="spellEnd"/>
      <w:r w:rsidRPr="00E86C25">
        <w:rPr>
          <w:b/>
          <w:sz w:val="26"/>
          <w:szCs w:val="26"/>
          <w:lang w:val="en-US"/>
        </w:rPr>
        <w:t xml:space="preserve"> O.S.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</w:p>
    <w:p w:rsidR="002C3435" w:rsidRPr="00E86C25" w:rsidRDefault="002C3435" w:rsidP="002C3435">
      <w:pPr>
        <w:shd w:val="clear" w:color="auto" w:fill="FFFFFF"/>
        <w:spacing w:after="120" w:line="276" w:lineRule="auto"/>
        <w:ind w:firstLine="0"/>
        <w:jc w:val="both"/>
        <w:outlineLvl w:val="1"/>
        <w:rPr>
          <w:sz w:val="26"/>
          <w:szCs w:val="26"/>
          <w:lang w:val="en-US"/>
        </w:rPr>
      </w:pPr>
      <w:proofErr w:type="gramStart"/>
      <w:r w:rsidRPr="00E86C25">
        <w:rPr>
          <w:sz w:val="26"/>
          <w:szCs w:val="26"/>
          <w:vertAlign w:val="superscript"/>
          <w:lang w:val="en-US"/>
        </w:rPr>
        <w:t>1</w:t>
      </w:r>
      <w:proofErr w:type="gramEnd"/>
      <w:r w:rsidRPr="00E86C25">
        <w:rPr>
          <w:bCs/>
          <w:iCs/>
          <w:color w:val="5F6368"/>
          <w:sz w:val="26"/>
          <w:szCs w:val="26"/>
          <w:shd w:val="clear" w:color="auto" w:fill="FFFFFF"/>
          <w:lang w:val="en-US"/>
        </w:rPr>
        <w:t xml:space="preserve"> </w:t>
      </w:r>
      <w:r w:rsidRPr="00E86C25">
        <w:rPr>
          <w:kern w:val="24"/>
          <w:sz w:val="26"/>
          <w:szCs w:val="26"/>
          <w:lang w:val="en-US"/>
        </w:rPr>
        <w:t>Higher State Educational Establishment of Ukraine “</w:t>
      </w:r>
      <w:proofErr w:type="spellStart"/>
      <w:r w:rsidRPr="00E86C25">
        <w:rPr>
          <w:kern w:val="24"/>
          <w:sz w:val="26"/>
          <w:szCs w:val="26"/>
          <w:lang w:val="en-US"/>
        </w:rPr>
        <w:t>Bukovinian</w:t>
      </w:r>
      <w:proofErr w:type="spellEnd"/>
      <w:r w:rsidRPr="00E86C25">
        <w:rPr>
          <w:kern w:val="24"/>
          <w:sz w:val="26"/>
          <w:szCs w:val="26"/>
          <w:lang w:val="en-US"/>
        </w:rPr>
        <w:t xml:space="preserve"> State Medical University”</w:t>
      </w:r>
      <w:r w:rsidRPr="00E86C25">
        <w:rPr>
          <w:sz w:val="26"/>
          <w:szCs w:val="26"/>
          <w:lang w:val="en-US"/>
        </w:rPr>
        <w:t xml:space="preserve">, </w:t>
      </w:r>
      <w:proofErr w:type="spellStart"/>
      <w:r w:rsidRPr="00E86C25">
        <w:rPr>
          <w:sz w:val="26"/>
          <w:szCs w:val="26"/>
          <w:lang w:val="en-US"/>
        </w:rPr>
        <w:t>Chernivtsi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2C3435" w:rsidRPr="00E86C25" w:rsidRDefault="002C3435" w:rsidP="002C3435">
      <w:pPr>
        <w:spacing w:after="120" w:line="276" w:lineRule="auto"/>
        <w:ind w:firstLine="0"/>
        <w:jc w:val="both"/>
        <w:rPr>
          <w:color w:val="000000"/>
          <w:sz w:val="26"/>
          <w:szCs w:val="26"/>
          <w:lang w:val="en-US"/>
        </w:rPr>
      </w:pPr>
      <w:proofErr w:type="gramStart"/>
      <w:r w:rsidRPr="00E86C25">
        <w:rPr>
          <w:sz w:val="26"/>
          <w:szCs w:val="26"/>
          <w:shd w:val="clear" w:color="auto" w:fill="FFFFFF"/>
          <w:vertAlign w:val="superscript"/>
          <w:lang w:val="en-US"/>
        </w:rPr>
        <w:t>2</w:t>
      </w:r>
      <w:proofErr w:type="gramEnd"/>
      <w:r w:rsidRPr="00E86C25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Yanovsky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 </w:t>
      </w:r>
      <w:r w:rsidRPr="00E86C25">
        <w:rPr>
          <w:color w:val="000000"/>
          <w:sz w:val="26"/>
          <w:szCs w:val="26"/>
          <w:lang w:val="en-US"/>
        </w:rPr>
        <w:t xml:space="preserve">National Institute of </w:t>
      </w:r>
      <w:proofErr w:type="spellStart"/>
      <w:r w:rsidRPr="00E86C25">
        <w:rPr>
          <w:color w:val="000000"/>
          <w:sz w:val="26"/>
          <w:szCs w:val="26"/>
          <w:lang w:val="en-US"/>
        </w:rPr>
        <w:t>Phthisiology</w:t>
      </w:r>
      <w:proofErr w:type="spellEnd"/>
      <w:r w:rsidRPr="00E86C25">
        <w:rPr>
          <w:color w:val="000000"/>
          <w:sz w:val="26"/>
          <w:szCs w:val="26"/>
          <w:lang w:val="en-US"/>
        </w:rPr>
        <w:t xml:space="preserve"> and Pulmonology of the National Academy of Medical Sciences of Ukraine, Kyiv, Ukraine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E86C25">
        <w:rPr>
          <w:b/>
          <w:color w:val="000000"/>
          <w:sz w:val="28"/>
          <w:szCs w:val="28"/>
          <w:lang w:val="en-US"/>
        </w:rPr>
        <w:t>Background.</w:t>
      </w:r>
      <w:r>
        <w:rPr>
          <w:color w:val="000000"/>
          <w:sz w:val="28"/>
          <w:szCs w:val="28"/>
          <w:lang w:val="en-US"/>
        </w:rPr>
        <w:t xml:space="preserve"> </w:t>
      </w:r>
      <w:r w:rsidRPr="00817A6B">
        <w:rPr>
          <w:color w:val="000000"/>
          <w:sz w:val="28"/>
          <w:szCs w:val="28"/>
          <w:lang w:val="en-US"/>
        </w:rPr>
        <w:t>Clinical experience has shown that in conditions of severe quarantine, patients with small respiratory syndromes do not have access to early and quality differential diagnosis</w:t>
      </w:r>
      <w:r>
        <w:rPr>
          <w:color w:val="000000"/>
          <w:sz w:val="28"/>
          <w:szCs w:val="28"/>
          <w:lang w:val="en-US"/>
        </w:rPr>
        <w:t>. It</w:t>
      </w:r>
      <w:r w:rsidRPr="00817A6B">
        <w:rPr>
          <w:color w:val="000000"/>
          <w:sz w:val="28"/>
          <w:szCs w:val="28"/>
          <w:lang w:val="en-US"/>
        </w:rPr>
        <w:t xml:space="preserve"> increases the risk of hospitalization, in such cases, to the infectious department. In most cases, </w:t>
      </w:r>
      <w:r>
        <w:rPr>
          <w:color w:val="000000"/>
          <w:sz w:val="28"/>
          <w:szCs w:val="28"/>
          <w:lang w:val="en-US"/>
        </w:rPr>
        <w:t>tuberculosis (</w:t>
      </w:r>
      <w:r w:rsidRPr="00817A6B">
        <w:rPr>
          <w:color w:val="000000"/>
          <w:sz w:val="28"/>
          <w:szCs w:val="28"/>
          <w:lang w:val="en-US"/>
        </w:rPr>
        <w:t>TB</w:t>
      </w:r>
      <w:r>
        <w:rPr>
          <w:color w:val="000000"/>
          <w:sz w:val="28"/>
          <w:szCs w:val="28"/>
          <w:lang w:val="en-US"/>
        </w:rPr>
        <w:t>)</w:t>
      </w:r>
      <w:r w:rsidRPr="00817A6B">
        <w:rPr>
          <w:color w:val="000000"/>
          <w:sz w:val="28"/>
          <w:szCs w:val="28"/>
          <w:lang w:val="en-US"/>
        </w:rPr>
        <w:t xml:space="preserve"> treatment is no different in people with </w:t>
      </w:r>
      <w:r>
        <w:rPr>
          <w:color w:val="000000"/>
          <w:sz w:val="28"/>
          <w:szCs w:val="28"/>
          <w:lang w:val="en-US"/>
        </w:rPr>
        <w:t>coronavirus disease</w:t>
      </w:r>
      <w:r w:rsidRPr="00817A6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(</w:t>
      </w:r>
      <w:r w:rsidRPr="00817A6B">
        <w:rPr>
          <w:color w:val="000000"/>
          <w:sz w:val="28"/>
          <w:szCs w:val="28"/>
          <w:lang w:val="en-US"/>
        </w:rPr>
        <w:t>COVID-19</w:t>
      </w:r>
      <w:r>
        <w:rPr>
          <w:color w:val="000000"/>
          <w:sz w:val="28"/>
          <w:szCs w:val="28"/>
          <w:lang w:val="en-US"/>
        </w:rPr>
        <w:t>)</w:t>
      </w:r>
      <w:r w:rsidRPr="00817A6B">
        <w:rPr>
          <w:color w:val="000000"/>
          <w:sz w:val="28"/>
          <w:szCs w:val="28"/>
          <w:lang w:val="en-US"/>
        </w:rPr>
        <w:t>.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Objective.</w:t>
      </w:r>
      <w:r w:rsidRPr="00817A6B">
        <w:rPr>
          <w:color w:val="000000"/>
          <w:sz w:val="28"/>
          <w:szCs w:val="28"/>
          <w:lang w:val="en-US"/>
        </w:rPr>
        <w:t xml:space="preserve"> Analyze the outlook for the effects of the interaction between COVID-19 and </w:t>
      </w:r>
      <w:r>
        <w:rPr>
          <w:color w:val="000000"/>
          <w:sz w:val="28"/>
          <w:szCs w:val="28"/>
          <w:lang w:val="en-US"/>
        </w:rPr>
        <w:t>TB</w:t>
      </w:r>
      <w:r w:rsidRPr="00817A6B">
        <w:rPr>
          <w:color w:val="000000"/>
          <w:sz w:val="28"/>
          <w:szCs w:val="28"/>
          <w:lang w:val="en-US"/>
        </w:rPr>
        <w:t xml:space="preserve">, which remains the leading cause of death from a single infectious disease in the world, and </w:t>
      </w:r>
      <w:r>
        <w:rPr>
          <w:color w:val="000000"/>
          <w:sz w:val="28"/>
          <w:szCs w:val="28"/>
          <w:lang w:val="en-US"/>
        </w:rPr>
        <w:t xml:space="preserve">for </w:t>
      </w:r>
      <w:proofErr w:type="gramStart"/>
      <w:r>
        <w:rPr>
          <w:color w:val="000000"/>
          <w:sz w:val="28"/>
          <w:szCs w:val="28"/>
          <w:lang w:val="en-US"/>
        </w:rPr>
        <w:t xml:space="preserve">the </w:t>
      </w:r>
      <w:r w:rsidRPr="00817A6B">
        <w:rPr>
          <w:color w:val="000000"/>
          <w:sz w:val="28"/>
          <w:szCs w:val="28"/>
          <w:lang w:val="en-US"/>
        </w:rPr>
        <w:t>reduce</w:t>
      </w:r>
      <w:proofErr w:type="gramEnd"/>
      <w:r w:rsidRPr="00817A6B">
        <w:rPr>
          <w:color w:val="000000"/>
          <w:sz w:val="28"/>
          <w:szCs w:val="28"/>
          <w:lang w:val="en-US"/>
        </w:rPr>
        <w:t xml:space="preserve"> the risk of TB infection in a pandemic without losing treatment.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17A6B">
        <w:rPr>
          <w:b/>
          <w:color w:val="000000"/>
          <w:sz w:val="28"/>
          <w:szCs w:val="28"/>
          <w:lang w:val="en-US"/>
        </w:rPr>
        <w:t>Results and discussion</w:t>
      </w:r>
      <w:r w:rsidRPr="00407903">
        <w:rPr>
          <w:b/>
          <w:color w:val="000000"/>
          <w:sz w:val="28"/>
          <w:szCs w:val="28"/>
          <w:lang w:val="en-US"/>
        </w:rPr>
        <w:t>.</w:t>
      </w:r>
      <w:r w:rsidRPr="00817A6B">
        <w:rPr>
          <w:color w:val="000000"/>
          <w:sz w:val="28"/>
          <w:szCs w:val="28"/>
          <w:lang w:val="en-US"/>
        </w:rPr>
        <w:t xml:space="preserve"> Recently, patients with </w:t>
      </w:r>
      <w:r>
        <w:rPr>
          <w:color w:val="000000"/>
          <w:sz w:val="28"/>
          <w:szCs w:val="28"/>
          <w:lang w:val="en-US"/>
        </w:rPr>
        <w:t>TB</w:t>
      </w:r>
      <w:r w:rsidRPr="00817A6B">
        <w:rPr>
          <w:color w:val="000000"/>
          <w:sz w:val="28"/>
          <w:szCs w:val="28"/>
          <w:lang w:val="en-US"/>
        </w:rPr>
        <w:t xml:space="preserve"> and COVID-19 </w:t>
      </w:r>
      <w:proofErr w:type="spellStart"/>
      <w:r w:rsidRPr="00817A6B">
        <w:rPr>
          <w:color w:val="000000"/>
          <w:sz w:val="28"/>
          <w:szCs w:val="28"/>
          <w:lang w:val="en-US"/>
        </w:rPr>
        <w:t>syntropy</w:t>
      </w:r>
      <w:proofErr w:type="spellEnd"/>
      <w:r w:rsidRPr="00817A6B">
        <w:rPr>
          <w:color w:val="000000"/>
          <w:sz w:val="28"/>
          <w:szCs w:val="28"/>
          <w:lang w:val="en-US"/>
        </w:rPr>
        <w:t xml:space="preserve">, which requires off-label therapy, have to </w:t>
      </w:r>
      <w:proofErr w:type="gramStart"/>
      <w:r w:rsidRPr="00817A6B">
        <w:rPr>
          <w:color w:val="000000"/>
          <w:sz w:val="28"/>
          <w:szCs w:val="28"/>
          <w:lang w:val="en-US"/>
        </w:rPr>
        <w:t>be treated</w:t>
      </w:r>
      <w:proofErr w:type="gramEnd"/>
      <w:r w:rsidRPr="00817A6B">
        <w:rPr>
          <w:color w:val="000000"/>
          <w:sz w:val="28"/>
          <w:szCs w:val="28"/>
          <w:lang w:val="en-US"/>
        </w:rPr>
        <w:t xml:space="preserve"> more and more often. This is especially true for patients with diabetes who are at risk for both </w:t>
      </w:r>
      <w:r>
        <w:rPr>
          <w:color w:val="000000"/>
          <w:sz w:val="28"/>
          <w:szCs w:val="28"/>
          <w:lang w:val="en-US"/>
        </w:rPr>
        <w:t>TB</w:t>
      </w:r>
      <w:r w:rsidRPr="00817A6B">
        <w:rPr>
          <w:color w:val="000000"/>
          <w:sz w:val="28"/>
          <w:szCs w:val="28"/>
          <w:lang w:val="en-US"/>
        </w:rPr>
        <w:t xml:space="preserve"> and coronavirus infection. In such cases, which account for approximately 10-15</w:t>
      </w:r>
      <w:r>
        <w:rPr>
          <w:color w:val="000000"/>
          <w:sz w:val="28"/>
          <w:szCs w:val="28"/>
          <w:lang w:val="en-US"/>
        </w:rPr>
        <w:t> </w:t>
      </w:r>
      <w:r w:rsidRPr="00817A6B">
        <w:rPr>
          <w:color w:val="000000"/>
          <w:sz w:val="28"/>
          <w:szCs w:val="28"/>
          <w:lang w:val="en-US"/>
        </w:rPr>
        <w:t xml:space="preserve">% of the total, oral therapy (per </w:t>
      </w:r>
      <w:proofErr w:type="spellStart"/>
      <w:r w:rsidRPr="00817A6B">
        <w:rPr>
          <w:color w:val="000000"/>
          <w:sz w:val="28"/>
          <w:szCs w:val="28"/>
          <w:lang w:val="en-US"/>
        </w:rPr>
        <w:t>os</w:t>
      </w:r>
      <w:proofErr w:type="spellEnd"/>
      <w:r w:rsidRPr="00817A6B">
        <w:rPr>
          <w:color w:val="000000"/>
          <w:sz w:val="28"/>
          <w:szCs w:val="28"/>
          <w:lang w:val="en-US"/>
        </w:rPr>
        <w:t xml:space="preserve">) has a high risk of being ineffective. Timely infusion therapy for the synthesis of infectious diseases </w:t>
      </w:r>
      <w:r>
        <w:rPr>
          <w:color w:val="000000"/>
          <w:sz w:val="28"/>
          <w:szCs w:val="28"/>
          <w:lang w:val="en-US"/>
        </w:rPr>
        <w:t>–</w:t>
      </w:r>
      <w:r w:rsidRPr="00817A6B">
        <w:rPr>
          <w:color w:val="000000"/>
          <w:sz w:val="28"/>
          <w:szCs w:val="28"/>
          <w:lang w:val="en-US"/>
        </w:rPr>
        <w:t xml:space="preserve"> TB and COVID-19 </w:t>
      </w:r>
      <w:r>
        <w:rPr>
          <w:color w:val="000000"/>
          <w:sz w:val="28"/>
          <w:szCs w:val="28"/>
          <w:lang w:val="en-US"/>
        </w:rPr>
        <w:t xml:space="preserve">– </w:t>
      </w:r>
      <w:r w:rsidRPr="00817A6B">
        <w:rPr>
          <w:color w:val="000000"/>
          <w:sz w:val="28"/>
          <w:szCs w:val="28"/>
          <w:lang w:val="en-US"/>
        </w:rPr>
        <w:t xml:space="preserve">reduces the risk of lethal prognosis. The method of intravenous infusions of anti-TB drugs is the ability </w:t>
      </w:r>
      <w:proofErr w:type="gramStart"/>
      <w:r w:rsidRPr="00817A6B">
        <w:rPr>
          <w:color w:val="000000"/>
          <w:sz w:val="28"/>
          <w:szCs w:val="28"/>
          <w:lang w:val="en-US"/>
        </w:rPr>
        <w:t>to quickly create</w:t>
      </w:r>
      <w:proofErr w:type="gramEnd"/>
      <w:r w:rsidRPr="00817A6B">
        <w:rPr>
          <w:color w:val="000000"/>
          <w:sz w:val="28"/>
          <w:szCs w:val="28"/>
          <w:lang w:val="en-US"/>
        </w:rPr>
        <w:t xml:space="preserve"> very high concentrations of drugs in the pulmonary artery, bypassing the liver as the main organ of inactivation and </w:t>
      </w:r>
      <w:proofErr w:type="spellStart"/>
      <w:r w:rsidRPr="00817A6B">
        <w:rPr>
          <w:color w:val="000000"/>
          <w:sz w:val="28"/>
          <w:szCs w:val="28"/>
          <w:lang w:val="en-US"/>
        </w:rPr>
        <w:t>presystemic</w:t>
      </w:r>
      <w:proofErr w:type="spellEnd"/>
      <w:r w:rsidRPr="00817A6B">
        <w:rPr>
          <w:color w:val="000000"/>
          <w:sz w:val="28"/>
          <w:szCs w:val="28"/>
          <w:lang w:val="en-US"/>
        </w:rPr>
        <w:t xml:space="preserve"> metabolism. Experience with co-treatment of COVID-19 and TB remains limited. However, suspension of TB treatment in patients with COVID-19 should be exceptional. Prophylactic treatment of </w:t>
      </w:r>
      <w:r>
        <w:rPr>
          <w:color w:val="000000"/>
          <w:sz w:val="28"/>
          <w:szCs w:val="28"/>
          <w:lang w:val="en-US"/>
        </w:rPr>
        <w:t>TB</w:t>
      </w:r>
      <w:r w:rsidRPr="00817A6B">
        <w:rPr>
          <w:color w:val="000000"/>
          <w:sz w:val="28"/>
          <w:szCs w:val="28"/>
          <w:lang w:val="en-US"/>
        </w:rPr>
        <w:t xml:space="preserve">, treatment of drug-sensitive or resistant </w:t>
      </w:r>
      <w:r>
        <w:rPr>
          <w:color w:val="000000"/>
          <w:sz w:val="28"/>
          <w:szCs w:val="28"/>
          <w:lang w:val="en-US"/>
        </w:rPr>
        <w:t>TB</w:t>
      </w:r>
      <w:r w:rsidRPr="00817A6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17A6B">
        <w:rPr>
          <w:color w:val="000000"/>
          <w:sz w:val="28"/>
          <w:szCs w:val="28"/>
          <w:lang w:val="en-US"/>
        </w:rPr>
        <w:t>should be continued</w:t>
      </w:r>
      <w:proofErr w:type="gramEnd"/>
      <w:r w:rsidRPr="00817A6B">
        <w:rPr>
          <w:color w:val="000000"/>
          <w:sz w:val="28"/>
          <w:szCs w:val="28"/>
          <w:lang w:val="en-US"/>
        </w:rPr>
        <w:t xml:space="preserve"> continuously to protect the patient</w:t>
      </w:r>
      <w:r>
        <w:rPr>
          <w:color w:val="000000"/>
          <w:sz w:val="28"/>
          <w:szCs w:val="28"/>
          <w:lang w:val="en-US"/>
        </w:rPr>
        <w:t>’</w:t>
      </w:r>
      <w:r w:rsidRPr="00817A6B">
        <w:rPr>
          <w:color w:val="000000"/>
          <w:sz w:val="28"/>
          <w:szCs w:val="28"/>
          <w:lang w:val="en-US"/>
        </w:rPr>
        <w:t xml:space="preserve">s health, reduce transmission </w:t>
      </w:r>
      <w:r>
        <w:rPr>
          <w:color w:val="000000"/>
          <w:sz w:val="28"/>
          <w:szCs w:val="28"/>
          <w:lang w:val="en-US"/>
        </w:rPr>
        <w:t xml:space="preserve">of infection </w:t>
      </w:r>
      <w:r w:rsidRPr="00817A6B">
        <w:rPr>
          <w:color w:val="000000"/>
          <w:sz w:val="28"/>
          <w:szCs w:val="28"/>
          <w:lang w:val="en-US"/>
        </w:rPr>
        <w:t xml:space="preserve">and prevent the development of drug resistance. Therapeutic trials and accumulation of </w:t>
      </w:r>
      <w:r w:rsidRPr="00817A6B">
        <w:rPr>
          <w:color w:val="000000"/>
          <w:sz w:val="28"/>
          <w:szCs w:val="28"/>
          <w:lang w:val="en-US"/>
        </w:rPr>
        <w:lastRenderedPageBreak/>
        <w:t>practical experience are underway. However, there are currently no warnings regarding the interaction of drugs used in the treatment of COVID-19 and anti-TB drugs, including the use of infusion therapy in severe conditions.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17A6B">
        <w:rPr>
          <w:b/>
          <w:color w:val="000000"/>
          <w:sz w:val="28"/>
          <w:szCs w:val="28"/>
          <w:lang w:val="en-US"/>
        </w:rPr>
        <w:t>Conclusions</w:t>
      </w:r>
      <w:r w:rsidRPr="00407903">
        <w:rPr>
          <w:b/>
          <w:color w:val="000000"/>
          <w:sz w:val="28"/>
          <w:szCs w:val="28"/>
          <w:lang w:val="en-US"/>
        </w:rPr>
        <w:t>.</w:t>
      </w:r>
      <w:r w:rsidRPr="00817A6B">
        <w:rPr>
          <w:color w:val="000000"/>
          <w:sz w:val="28"/>
          <w:szCs w:val="28"/>
          <w:lang w:val="en-US"/>
        </w:rPr>
        <w:t xml:space="preserve"> Timely infusion therapy for the synthesis of infectious diseases </w:t>
      </w:r>
      <w:r>
        <w:rPr>
          <w:color w:val="000000"/>
          <w:sz w:val="28"/>
          <w:szCs w:val="28"/>
          <w:lang w:val="en-US"/>
        </w:rPr>
        <w:t>–</w:t>
      </w:r>
      <w:r w:rsidRPr="00817A6B">
        <w:rPr>
          <w:color w:val="000000"/>
          <w:sz w:val="28"/>
          <w:szCs w:val="28"/>
          <w:lang w:val="en-US"/>
        </w:rPr>
        <w:t xml:space="preserve"> TB and COVID-19 </w:t>
      </w:r>
      <w:r>
        <w:rPr>
          <w:color w:val="000000"/>
          <w:sz w:val="28"/>
          <w:szCs w:val="28"/>
          <w:lang w:val="en-US"/>
        </w:rPr>
        <w:t xml:space="preserve">– </w:t>
      </w:r>
      <w:r w:rsidRPr="00817A6B">
        <w:rPr>
          <w:color w:val="000000"/>
          <w:sz w:val="28"/>
          <w:szCs w:val="28"/>
          <w:lang w:val="en-US"/>
        </w:rPr>
        <w:t>reduces the risk of lethal prognosis.</w:t>
      </w:r>
    </w:p>
    <w:p w:rsidR="002C3435" w:rsidRPr="00817A6B" w:rsidRDefault="002C3435" w:rsidP="002C3435">
      <w:pPr>
        <w:spacing w:after="12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17A6B">
        <w:rPr>
          <w:b/>
          <w:color w:val="000000"/>
          <w:sz w:val="28"/>
          <w:szCs w:val="28"/>
          <w:lang w:val="en-US"/>
        </w:rPr>
        <w:t>Key words</w:t>
      </w:r>
      <w:r w:rsidRPr="00407903">
        <w:rPr>
          <w:b/>
          <w:color w:val="000000"/>
          <w:sz w:val="28"/>
          <w:szCs w:val="28"/>
          <w:lang w:val="en-US"/>
        </w:rPr>
        <w:t>:</w:t>
      </w:r>
      <w:r w:rsidRPr="00817A6B">
        <w:rPr>
          <w:color w:val="000000"/>
          <w:sz w:val="28"/>
          <w:szCs w:val="28"/>
          <w:lang w:val="en-US"/>
        </w:rPr>
        <w:t xml:space="preserve"> infusion therapy, COVID-19, tuberculosis, </w:t>
      </w:r>
      <w:proofErr w:type="spellStart"/>
      <w:r w:rsidRPr="00817A6B">
        <w:rPr>
          <w:color w:val="000000"/>
          <w:sz w:val="28"/>
          <w:szCs w:val="28"/>
          <w:lang w:val="en-US"/>
        </w:rPr>
        <w:t>syntropy</w:t>
      </w:r>
      <w:proofErr w:type="spellEnd"/>
      <w:r w:rsidRPr="00817A6B">
        <w:rPr>
          <w:color w:val="000000"/>
          <w:sz w:val="28"/>
          <w:szCs w:val="28"/>
          <w:lang w:val="en-US"/>
        </w:rPr>
        <w:t>.</w:t>
      </w:r>
    </w:p>
    <w:p w:rsidR="00E75AA7" w:rsidRPr="002C3435" w:rsidRDefault="002C3435" w:rsidP="002C3435">
      <w:pPr>
        <w:spacing w:after="120" w:line="276" w:lineRule="auto"/>
        <w:ind w:firstLine="0"/>
        <w:jc w:val="both"/>
        <w:rPr>
          <w:lang w:val="en-US"/>
        </w:rPr>
      </w:pPr>
      <w:r w:rsidRPr="002F71FF">
        <w:rPr>
          <w:i/>
          <w:color w:val="000000"/>
          <w:sz w:val="28"/>
          <w:szCs w:val="28"/>
          <w:lang w:val="en-US"/>
        </w:rPr>
        <w:t xml:space="preserve">* The theses of the Congress on Infusion Therapy </w:t>
      </w:r>
      <w:proofErr w:type="gramStart"/>
      <w:r w:rsidRPr="002F71FF">
        <w:rPr>
          <w:i/>
          <w:color w:val="000000"/>
          <w:sz w:val="28"/>
          <w:szCs w:val="28"/>
          <w:lang w:val="en-US"/>
        </w:rPr>
        <w:t>are published</w:t>
      </w:r>
      <w:proofErr w:type="gramEnd"/>
      <w:r w:rsidRPr="002F71FF">
        <w:rPr>
          <w:i/>
          <w:color w:val="000000"/>
          <w:sz w:val="28"/>
          <w:szCs w:val="28"/>
          <w:lang w:val="en-US"/>
        </w:rPr>
        <w:t xml:space="preserve"> in the "</w:t>
      </w:r>
      <w:hyperlink r:id="rId4" w:history="1">
        <w:r w:rsidRPr="002F71FF">
          <w:rPr>
            <w:rStyle w:val="a3"/>
            <w:i/>
            <w:sz w:val="28"/>
            <w:szCs w:val="28"/>
            <w:lang w:val="en-US"/>
          </w:rPr>
          <w:t>Infusion &amp; Chemotherapy</w:t>
        </w:r>
      </w:hyperlink>
      <w:r w:rsidRPr="002F71FF">
        <w:rPr>
          <w:i/>
          <w:color w:val="000000"/>
          <w:sz w:val="28"/>
          <w:szCs w:val="28"/>
          <w:lang w:val="en-US"/>
        </w:rPr>
        <w:t>" journal.</w:t>
      </w:r>
    </w:p>
    <w:sectPr w:rsidR="00E75AA7" w:rsidRPr="002C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35"/>
    <w:rsid w:val="001B1407"/>
    <w:rsid w:val="002C3435"/>
    <w:rsid w:val="003A11FD"/>
    <w:rsid w:val="008A164B"/>
    <w:rsid w:val="00B32924"/>
    <w:rsid w:val="00E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3C95-5B05-470A-A08A-297D7E4A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35"/>
    <w:pPr>
      <w:spacing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4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usiontherapy.org/en/news/tezisy-kongressa-po-infuzionnoy-terapii-opublikovany-v-zhurnale-infuziya-khimioterapiya--p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Дибань Олексій Вікторович</dc:creator>
  <cp:keywords/>
  <dc:description/>
  <cp:lastModifiedBy>Дибань Олексій Вікторович</cp:lastModifiedBy>
  <cp:revision>1</cp:revision>
  <dcterms:created xsi:type="dcterms:W3CDTF">2020-11-09T07:39:00Z</dcterms:created>
  <dcterms:modified xsi:type="dcterms:W3CDTF">2020-11-09T07:40:00Z</dcterms:modified>
</cp:coreProperties>
</file>