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C6" w:rsidRPr="00E86C25" w:rsidRDefault="008275C6" w:rsidP="008275C6">
      <w:pPr>
        <w:spacing w:after="120" w:line="276" w:lineRule="auto"/>
        <w:ind w:firstLine="0"/>
        <w:jc w:val="both"/>
        <w:rPr>
          <w:b/>
          <w:color w:val="000000"/>
          <w:sz w:val="32"/>
          <w:szCs w:val="28"/>
        </w:rPr>
      </w:pPr>
      <w:bookmarkStart w:id="0" w:name="_GoBack"/>
      <w:r w:rsidRPr="00E86C25">
        <w:rPr>
          <w:b/>
          <w:color w:val="000000"/>
          <w:sz w:val="32"/>
          <w:szCs w:val="28"/>
        </w:rPr>
        <w:t xml:space="preserve">Дослідження сорбційної ємності барвник-афінних сорбентів </w:t>
      </w:r>
      <w:bookmarkEnd w:id="0"/>
      <w:r w:rsidRPr="00E86C25">
        <w:rPr>
          <w:b/>
          <w:color w:val="000000"/>
          <w:sz w:val="32"/>
          <w:szCs w:val="28"/>
        </w:rPr>
        <w:t>у процесі очищення фактора VIII зсідання крові</w:t>
      </w:r>
    </w:p>
    <w:p w:rsidR="008275C6" w:rsidRPr="00E86C25" w:rsidRDefault="008275C6" w:rsidP="008275C6">
      <w:pPr>
        <w:spacing w:after="120" w:line="276" w:lineRule="auto"/>
        <w:ind w:firstLine="0"/>
        <w:jc w:val="both"/>
        <w:rPr>
          <w:b/>
          <w:sz w:val="26"/>
          <w:szCs w:val="26"/>
        </w:rPr>
      </w:pPr>
      <w:r w:rsidRPr="00E86C25">
        <w:rPr>
          <w:b/>
          <w:sz w:val="26"/>
          <w:szCs w:val="26"/>
        </w:rPr>
        <w:t>Шурко Н.О., Даниш Т.В.</w:t>
      </w:r>
    </w:p>
    <w:p w:rsidR="008275C6" w:rsidRPr="00E86C25" w:rsidRDefault="008275C6" w:rsidP="008275C6">
      <w:pPr>
        <w:spacing w:after="120" w:line="276" w:lineRule="auto"/>
        <w:ind w:firstLine="0"/>
        <w:jc w:val="both"/>
        <w:rPr>
          <w:sz w:val="26"/>
          <w:szCs w:val="26"/>
        </w:rPr>
      </w:pPr>
      <w:r w:rsidRPr="00E86C25">
        <w:rPr>
          <w:sz w:val="26"/>
          <w:szCs w:val="26"/>
        </w:rPr>
        <w:t>ДУ «Інститут патології крові та трансфузійної медицини НАМН України», м. Львів, Україна</w:t>
      </w:r>
    </w:p>
    <w:p w:rsidR="008275C6" w:rsidRDefault="008275C6" w:rsidP="008275C6">
      <w:pPr>
        <w:spacing w:after="120" w:line="276" w:lineRule="auto"/>
        <w:ind w:firstLine="709"/>
        <w:jc w:val="both"/>
        <w:rPr>
          <w:color w:val="000000"/>
          <w:sz w:val="28"/>
          <w:szCs w:val="28"/>
        </w:rPr>
      </w:pPr>
      <w:r>
        <w:rPr>
          <w:b/>
          <w:color w:val="000000"/>
          <w:sz w:val="28"/>
          <w:szCs w:val="28"/>
        </w:rPr>
        <w:t>Обґрунтування</w:t>
      </w:r>
      <w:r w:rsidRPr="003E5FC4">
        <w:rPr>
          <w:b/>
          <w:color w:val="000000"/>
          <w:sz w:val="28"/>
          <w:szCs w:val="28"/>
        </w:rPr>
        <w:t>.</w:t>
      </w:r>
      <w:r w:rsidRPr="00DA339E">
        <w:rPr>
          <w:color w:val="000000"/>
          <w:sz w:val="28"/>
          <w:szCs w:val="28"/>
        </w:rPr>
        <w:t xml:space="preserve"> </w:t>
      </w:r>
      <w:r w:rsidRPr="003E5FC4">
        <w:rPr>
          <w:color w:val="000000"/>
          <w:sz w:val="28"/>
          <w:szCs w:val="28"/>
        </w:rPr>
        <w:t>Хроматографічні методи, зокрема афінна хроматографія, є найефективн</w:t>
      </w:r>
      <w:r>
        <w:rPr>
          <w:color w:val="000000"/>
          <w:sz w:val="28"/>
          <w:szCs w:val="28"/>
        </w:rPr>
        <w:t>іш</w:t>
      </w:r>
      <w:r w:rsidRPr="003E5FC4">
        <w:rPr>
          <w:color w:val="000000"/>
          <w:sz w:val="28"/>
          <w:szCs w:val="28"/>
        </w:rPr>
        <w:t>ими при одержанні високоочищених білків плазми крові. Особливу групу лігандів для афінної хроматографії становлять активні тріазинові та вініл-сульфонові барвники. На попередніх етапах дослідження нами встановлено, що барвник-афінні сорбенти зв’язують нецільові до фактора VIII (</w:t>
      </w:r>
      <w:r>
        <w:rPr>
          <w:color w:val="000000"/>
          <w:sz w:val="28"/>
          <w:szCs w:val="28"/>
        </w:rPr>
        <w:t>Ф</w:t>
      </w:r>
      <w:r w:rsidRPr="003E5FC4">
        <w:rPr>
          <w:color w:val="000000"/>
          <w:sz w:val="28"/>
          <w:szCs w:val="28"/>
        </w:rPr>
        <w:t xml:space="preserve">VIII) білки. Ємність афінного сорбенту визначається як максимальна кількість зразка (білка), </w:t>
      </w:r>
      <w:r>
        <w:rPr>
          <w:color w:val="000000"/>
          <w:sz w:val="28"/>
          <w:szCs w:val="28"/>
        </w:rPr>
        <w:t>що</w:t>
      </w:r>
      <w:r w:rsidRPr="003E5FC4">
        <w:rPr>
          <w:color w:val="000000"/>
          <w:sz w:val="28"/>
          <w:szCs w:val="28"/>
        </w:rPr>
        <w:t xml:space="preserve"> може зв’язатися на колонці за певних умов. Визначення межі адсорбції </w:t>
      </w:r>
      <w:r>
        <w:rPr>
          <w:color w:val="000000"/>
          <w:sz w:val="28"/>
          <w:szCs w:val="28"/>
        </w:rPr>
        <w:t>чи</w:t>
      </w:r>
      <w:r w:rsidRPr="003E5FC4">
        <w:rPr>
          <w:color w:val="000000"/>
          <w:sz w:val="28"/>
          <w:szCs w:val="28"/>
        </w:rPr>
        <w:t xml:space="preserve"> граничної ємності сорбенту дає можливість виявити доцільність його використання для вилучення певного типу білка.</w:t>
      </w:r>
    </w:p>
    <w:p w:rsidR="008275C6" w:rsidRPr="003E5FC4" w:rsidRDefault="008275C6" w:rsidP="008275C6">
      <w:pPr>
        <w:spacing w:after="120" w:line="276" w:lineRule="auto"/>
        <w:ind w:firstLine="709"/>
        <w:jc w:val="both"/>
        <w:rPr>
          <w:sz w:val="28"/>
          <w:szCs w:val="28"/>
        </w:rPr>
      </w:pPr>
      <w:r w:rsidRPr="00E86C25">
        <w:rPr>
          <w:b/>
          <w:color w:val="000000"/>
          <w:sz w:val="28"/>
          <w:szCs w:val="28"/>
        </w:rPr>
        <w:t>Мета.</w:t>
      </w:r>
      <w:r w:rsidRPr="003E5FC4">
        <w:rPr>
          <w:color w:val="000000"/>
          <w:sz w:val="28"/>
          <w:szCs w:val="28"/>
        </w:rPr>
        <w:t xml:space="preserve"> Дослідження сорбційної ємності барвник-лігандних афінних сорбентів у процесі очищення </w:t>
      </w:r>
      <w:r>
        <w:rPr>
          <w:color w:val="000000"/>
          <w:sz w:val="28"/>
          <w:szCs w:val="28"/>
        </w:rPr>
        <w:t>Ф</w:t>
      </w:r>
      <w:r w:rsidRPr="003E5FC4">
        <w:rPr>
          <w:color w:val="000000"/>
          <w:sz w:val="28"/>
          <w:szCs w:val="28"/>
        </w:rPr>
        <w:t>VIII.</w:t>
      </w:r>
    </w:p>
    <w:p w:rsidR="008275C6" w:rsidRPr="003E5FC4" w:rsidRDefault="008275C6" w:rsidP="008275C6">
      <w:pPr>
        <w:shd w:val="clear" w:color="auto" w:fill="FFFFFF"/>
        <w:spacing w:after="120" w:line="276" w:lineRule="auto"/>
        <w:ind w:firstLine="709"/>
        <w:jc w:val="both"/>
        <w:rPr>
          <w:color w:val="000000"/>
          <w:sz w:val="28"/>
          <w:szCs w:val="28"/>
        </w:rPr>
      </w:pPr>
      <w:r w:rsidRPr="003E5FC4">
        <w:rPr>
          <w:b/>
          <w:color w:val="000000"/>
          <w:sz w:val="28"/>
          <w:szCs w:val="28"/>
        </w:rPr>
        <w:t>Матеріали та методи.</w:t>
      </w:r>
      <w:r w:rsidRPr="00DA339E">
        <w:rPr>
          <w:color w:val="000000"/>
          <w:sz w:val="28"/>
          <w:szCs w:val="28"/>
        </w:rPr>
        <w:t xml:space="preserve"> </w:t>
      </w:r>
      <w:r w:rsidRPr="003E5FC4">
        <w:rPr>
          <w:color w:val="000000"/>
          <w:sz w:val="28"/>
          <w:szCs w:val="28"/>
        </w:rPr>
        <w:t xml:space="preserve">У роботі використовували </w:t>
      </w:r>
      <w:r>
        <w:rPr>
          <w:color w:val="000000"/>
          <w:sz w:val="28"/>
          <w:szCs w:val="28"/>
        </w:rPr>
        <w:t>такі</w:t>
      </w:r>
      <w:r w:rsidRPr="003E5FC4">
        <w:rPr>
          <w:color w:val="000000"/>
          <w:sz w:val="28"/>
          <w:szCs w:val="28"/>
        </w:rPr>
        <w:t xml:space="preserve"> сорбенти: Діасорб-Procion Blue HB, Діасорб-Procion Gelb M4R </w:t>
      </w:r>
      <w:r>
        <w:rPr>
          <w:color w:val="000000"/>
          <w:sz w:val="28"/>
          <w:szCs w:val="28"/>
        </w:rPr>
        <w:t>і</w:t>
      </w:r>
      <w:r w:rsidRPr="003E5FC4">
        <w:rPr>
          <w:color w:val="000000"/>
          <w:sz w:val="28"/>
          <w:szCs w:val="28"/>
        </w:rPr>
        <w:t xml:space="preserve"> Діасорб-Procion Blue MXR. Як вихідний розчин – кріопреципітат. Концентрацію білка визначали методом </w:t>
      </w:r>
      <w:r w:rsidRPr="003E5FC4">
        <w:rPr>
          <w:sz w:val="28"/>
          <w:szCs w:val="28"/>
        </w:rPr>
        <w:t xml:space="preserve">Бредфорда, активність </w:t>
      </w:r>
      <w:r>
        <w:rPr>
          <w:sz w:val="28"/>
          <w:szCs w:val="28"/>
        </w:rPr>
        <w:t>Ф</w:t>
      </w:r>
      <w:r w:rsidRPr="003E5FC4">
        <w:rPr>
          <w:sz w:val="28"/>
          <w:szCs w:val="28"/>
        </w:rPr>
        <w:t>VIII – уніфікованим одностадійним методом кількісного визначення фактора.</w:t>
      </w:r>
    </w:p>
    <w:p w:rsidR="008275C6" w:rsidRPr="003E5FC4" w:rsidRDefault="008275C6" w:rsidP="008275C6">
      <w:pPr>
        <w:spacing w:after="120" w:line="276" w:lineRule="auto"/>
        <w:ind w:firstLine="709"/>
        <w:jc w:val="both"/>
        <w:rPr>
          <w:color w:val="000000"/>
          <w:sz w:val="28"/>
          <w:szCs w:val="28"/>
        </w:rPr>
      </w:pPr>
      <w:r w:rsidRPr="003E5FC4">
        <w:rPr>
          <w:b/>
          <w:color w:val="000000"/>
          <w:sz w:val="28"/>
          <w:szCs w:val="28"/>
        </w:rPr>
        <w:t xml:space="preserve">Результати та </w:t>
      </w:r>
      <w:r>
        <w:rPr>
          <w:b/>
          <w:color w:val="000000"/>
          <w:sz w:val="28"/>
          <w:szCs w:val="28"/>
        </w:rPr>
        <w:t xml:space="preserve">їх </w:t>
      </w:r>
      <w:r w:rsidRPr="003E5FC4">
        <w:rPr>
          <w:b/>
          <w:color w:val="000000"/>
          <w:sz w:val="28"/>
          <w:szCs w:val="28"/>
        </w:rPr>
        <w:t>обговорення.</w:t>
      </w:r>
      <w:r w:rsidRPr="00DA339E">
        <w:rPr>
          <w:color w:val="000000"/>
          <w:sz w:val="28"/>
          <w:szCs w:val="28"/>
        </w:rPr>
        <w:t xml:space="preserve"> </w:t>
      </w:r>
      <w:r w:rsidRPr="003E5FC4">
        <w:rPr>
          <w:color w:val="000000"/>
          <w:sz w:val="28"/>
          <w:szCs w:val="28"/>
        </w:rPr>
        <w:t xml:space="preserve">Після приготування </w:t>
      </w:r>
      <w:r>
        <w:rPr>
          <w:color w:val="000000"/>
          <w:sz w:val="28"/>
          <w:szCs w:val="28"/>
        </w:rPr>
        <w:t>низки</w:t>
      </w:r>
      <w:r w:rsidRPr="003E5FC4">
        <w:rPr>
          <w:color w:val="000000"/>
          <w:sz w:val="28"/>
          <w:szCs w:val="28"/>
        </w:rPr>
        <w:t xml:space="preserve"> розведень вихідного розчину кріопреципітату дослідили сорбцію нецільових білків та активність </w:t>
      </w:r>
      <w:r>
        <w:rPr>
          <w:color w:val="000000"/>
          <w:sz w:val="28"/>
          <w:szCs w:val="28"/>
        </w:rPr>
        <w:t>Ф</w:t>
      </w:r>
      <w:r w:rsidRPr="003E5FC4">
        <w:rPr>
          <w:color w:val="000000"/>
          <w:sz w:val="28"/>
          <w:szCs w:val="28"/>
        </w:rPr>
        <w:t>VIII. Наносили різні концентрації білка з розрахунку на 1 см</w:t>
      </w:r>
      <w:r w:rsidRPr="003E5FC4">
        <w:rPr>
          <w:color w:val="000000"/>
          <w:sz w:val="28"/>
          <w:szCs w:val="28"/>
          <w:vertAlign w:val="superscript"/>
        </w:rPr>
        <w:t>3</w:t>
      </w:r>
      <w:r w:rsidRPr="003E5FC4">
        <w:rPr>
          <w:color w:val="000000"/>
          <w:sz w:val="28"/>
          <w:szCs w:val="28"/>
        </w:rPr>
        <w:t xml:space="preserve"> сорбенту, щоб</w:t>
      </w:r>
      <w:r>
        <w:rPr>
          <w:color w:val="000000"/>
          <w:sz w:val="28"/>
          <w:szCs w:val="28"/>
        </w:rPr>
        <w:t>и</w:t>
      </w:r>
      <w:r w:rsidRPr="003E5FC4">
        <w:rPr>
          <w:color w:val="000000"/>
          <w:sz w:val="28"/>
          <w:szCs w:val="28"/>
        </w:rPr>
        <w:t xml:space="preserve"> підібрати оптимальну концентрацію </w:t>
      </w:r>
      <w:r>
        <w:rPr>
          <w:color w:val="000000"/>
          <w:sz w:val="28"/>
          <w:szCs w:val="28"/>
        </w:rPr>
        <w:t>та</w:t>
      </w:r>
      <w:r w:rsidRPr="003E5FC4">
        <w:rPr>
          <w:color w:val="000000"/>
          <w:sz w:val="28"/>
          <w:szCs w:val="28"/>
        </w:rPr>
        <w:t xml:space="preserve"> не перенаситити колонку: I – 19,74±0,20 мг білка/мл; ІІ – 7,94±0,05 мг білка/мл; ІІІ – 3,97±0,05 мг білка/мл; ІV – 1,96±0,04 мг білка/мл. Максимальна ємність серед досліджуваних сорбентів становила 14,62±0,04 мг білка</w:t>
      </w:r>
      <w:r>
        <w:rPr>
          <w:color w:val="000000"/>
          <w:sz w:val="28"/>
          <w:szCs w:val="28"/>
        </w:rPr>
        <w:t xml:space="preserve"> </w:t>
      </w:r>
      <w:r w:rsidRPr="003E5FC4">
        <w:rPr>
          <w:color w:val="000000"/>
          <w:sz w:val="28"/>
          <w:szCs w:val="28"/>
        </w:rPr>
        <w:t>/</w:t>
      </w:r>
      <w:r>
        <w:rPr>
          <w:color w:val="000000"/>
          <w:sz w:val="28"/>
          <w:szCs w:val="28"/>
        </w:rPr>
        <w:t xml:space="preserve"> </w:t>
      </w:r>
      <w:r w:rsidRPr="003E5FC4">
        <w:rPr>
          <w:color w:val="000000"/>
          <w:sz w:val="28"/>
          <w:szCs w:val="28"/>
        </w:rPr>
        <w:t>1</w:t>
      </w:r>
      <w:r>
        <w:rPr>
          <w:color w:val="000000"/>
          <w:sz w:val="28"/>
          <w:szCs w:val="28"/>
        </w:rPr>
        <w:t xml:space="preserve"> </w:t>
      </w:r>
      <w:r w:rsidRPr="003E5FC4">
        <w:rPr>
          <w:color w:val="000000"/>
          <w:sz w:val="28"/>
          <w:szCs w:val="28"/>
        </w:rPr>
        <w:t>см</w:t>
      </w:r>
      <w:r w:rsidRPr="003E5FC4">
        <w:rPr>
          <w:color w:val="000000"/>
          <w:sz w:val="28"/>
          <w:szCs w:val="28"/>
          <w:vertAlign w:val="superscript"/>
        </w:rPr>
        <w:t>3</w:t>
      </w:r>
      <w:r w:rsidRPr="00DA339E">
        <w:rPr>
          <w:color w:val="000000"/>
          <w:sz w:val="28"/>
          <w:szCs w:val="28"/>
        </w:rPr>
        <w:t xml:space="preserve"> </w:t>
      </w:r>
      <w:r w:rsidRPr="003E5FC4">
        <w:rPr>
          <w:color w:val="000000"/>
          <w:sz w:val="28"/>
          <w:szCs w:val="28"/>
        </w:rPr>
        <w:t xml:space="preserve">сорбенту для Діасорб-Procion Blue HB. Встановлено, що для досягнення максимального очищення </w:t>
      </w:r>
      <w:r>
        <w:rPr>
          <w:color w:val="000000"/>
          <w:sz w:val="28"/>
          <w:szCs w:val="28"/>
        </w:rPr>
        <w:t>Ф</w:t>
      </w:r>
      <w:r w:rsidRPr="003E5FC4">
        <w:rPr>
          <w:color w:val="000000"/>
          <w:sz w:val="28"/>
          <w:szCs w:val="28"/>
        </w:rPr>
        <w:t xml:space="preserve">VIII (найвищої питомої активності) оптимальна кількість білка, що наноситься на 1 мл сорбенту, </w:t>
      </w:r>
      <w:r>
        <w:rPr>
          <w:color w:val="000000"/>
          <w:sz w:val="28"/>
          <w:szCs w:val="28"/>
        </w:rPr>
        <w:t>має</w:t>
      </w:r>
      <w:r w:rsidRPr="003E5FC4">
        <w:rPr>
          <w:color w:val="000000"/>
          <w:sz w:val="28"/>
          <w:szCs w:val="28"/>
        </w:rPr>
        <w:t xml:space="preserve"> бути в межах 4</w:t>
      </w:r>
      <w:r>
        <w:rPr>
          <w:color w:val="000000"/>
          <w:sz w:val="28"/>
          <w:szCs w:val="28"/>
        </w:rPr>
        <w:t>-</w:t>
      </w:r>
      <w:r w:rsidRPr="003E5FC4">
        <w:rPr>
          <w:color w:val="000000"/>
          <w:sz w:val="28"/>
          <w:szCs w:val="28"/>
        </w:rPr>
        <w:t>8 мг білка</w:t>
      </w:r>
      <w:r>
        <w:rPr>
          <w:color w:val="000000"/>
          <w:sz w:val="28"/>
          <w:szCs w:val="28"/>
        </w:rPr>
        <w:t xml:space="preserve"> </w:t>
      </w:r>
      <w:r w:rsidRPr="003E5FC4">
        <w:rPr>
          <w:color w:val="000000"/>
          <w:sz w:val="28"/>
          <w:szCs w:val="28"/>
        </w:rPr>
        <w:t>/</w:t>
      </w:r>
      <w:r>
        <w:rPr>
          <w:color w:val="000000"/>
          <w:sz w:val="28"/>
          <w:szCs w:val="28"/>
        </w:rPr>
        <w:t xml:space="preserve"> </w:t>
      </w:r>
      <w:r w:rsidRPr="003E5FC4">
        <w:rPr>
          <w:color w:val="000000"/>
          <w:sz w:val="28"/>
          <w:szCs w:val="28"/>
        </w:rPr>
        <w:t>1</w:t>
      </w:r>
      <w:r>
        <w:rPr>
          <w:color w:val="000000"/>
          <w:sz w:val="28"/>
          <w:szCs w:val="28"/>
        </w:rPr>
        <w:t xml:space="preserve"> </w:t>
      </w:r>
      <w:r w:rsidRPr="003E5FC4">
        <w:rPr>
          <w:color w:val="000000"/>
          <w:sz w:val="28"/>
          <w:szCs w:val="28"/>
        </w:rPr>
        <w:t>см</w:t>
      </w:r>
      <w:r w:rsidRPr="003E5FC4">
        <w:rPr>
          <w:color w:val="000000"/>
          <w:sz w:val="28"/>
          <w:szCs w:val="28"/>
          <w:vertAlign w:val="superscript"/>
        </w:rPr>
        <w:t>3</w:t>
      </w:r>
      <w:r w:rsidRPr="00DA339E">
        <w:rPr>
          <w:color w:val="000000"/>
          <w:sz w:val="28"/>
          <w:szCs w:val="28"/>
        </w:rPr>
        <w:t xml:space="preserve"> </w:t>
      </w:r>
      <w:r w:rsidRPr="003E5FC4">
        <w:rPr>
          <w:color w:val="000000"/>
          <w:sz w:val="28"/>
          <w:szCs w:val="28"/>
        </w:rPr>
        <w:t>сорбенту. Найвищ</w:t>
      </w:r>
      <w:r>
        <w:rPr>
          <w:color w:val="000000"/>
          <w:sz w:val="28"/>
          <w:szCs w:val="28"/>
        </w:rPr>
        <w:t>ий</w:t>
      </w:r>
      <w:r w:rsidRPr="003E5FC4">
        <w:rPr>
          <w:color w:val="000000"/>
          <w:sz w:val="28"/>
          <w:szCs w:val="28"/>
        </w:rPr>
        <w:t xml:space="preserve"> ступінь очищення станови</w:t>
      </w:r>
      <w:r>
        <w:rPr>
          <w:color w:val="000000"/>
          <w:sz w:val="28"/>
          <w:szCs w:val="28"/>
        </w:rPr>
        <w:t>в</w:t>
      </w:r>
      <w:r w:rsidRPr="003E5FC4">
        <w:rPr>
          <w:color w:val="000000"/>
          <w:sz w:val="28"/>
          <w:szCs w:val="28"/>
        </w:rPr>
        <w:t xml:space="preserve"> 19,65 </w:t>
      </w:r>
      <w:r>
        <w:rPr>
          <w:color w:val="000000"/>
          <w:sz w:val="28"/>
          <w:szCs w:val="28"/>
        </w:rPr>
        <w:t xml:space="preserve">у </w:t>
      </w:r>
      <w:r w:rsidRPr="003E5FC4">
        <w:rPr>
          <w:color w:val="000000"/>
          <w:sz w:val="28"/>
          <w:szCs w:val="28"/>
        </w:rPr>
        <w:t>раз</w:t>
      </w:r>
      <w:r>
        <w:rPr>
          <w:color w:val="000000"/>
          <w:sz w:val="28"/>
          <w:szCs w:val="28"/>
        </w:rPr>
        <w:t>і</w:t>
      </w:r>
      <w:r w:rsidRPr="003E5FC4">
        <w:rPr>
          <w:color w:val="000000"/>
          <w:sz w:val="28"/>
          <w:szCs w:val="28"/>
        </w:rPr>
        <w:t xml:space="preserve"> вихідн</w:t>
      </w:r>
      <w:r>
        <w:rPr>
          <w:color w:val="000000"/>
          <w:sz w:val="28"/>
          <w:szCs w:val="28"/>
        </w:rPr>
        <w:t>ої</w:t>
      </w:r>
      <w:r w:rsidRPr="003E5FC4">
        <w:rPr>
          <w:color w:val="000000"/>
          <w:sz w:val="28"/>
          <w:szCs w:val="28"/>
        </w:rPr>
        <w:t xml:space="preserve"> концентрації білка порядку 4 мг білка/мл для цього </w:t>
      </w:r>
      <w:r>
        <w:rPr>
          <w:color w:val="000000"/>
          <w:sz w:val="28"/>
          <w:szCs w:val="28"/>
        </w:rPr>
        <w:t>самого</w:t>
      </w:r>
      <w:r w:rsidRPr="003E5FC4">
        <w:rPr>
          <w:color w:val="000000"/>
          <w:sz w:val="28"/>
          <w:szCs w:val="28"/>
        </w:rPr>
        <w:t xml:space="preserve"> сорбенту</w:t>
      </w:r>
      <w:r w:rsidRPr="003E5FC4">
        <w:rPr>
          <w:sz w:val="28"/>
          <w:szCs w:val="28"/>
        </w:rPr>
        <w:t xml:space="preserve"> (р≤0,01).</w:t>
      </w:r>
    </w:p>
    <w:p w:rsidR="008275C6" w:rsidRPr="003E5FC4" w:rsidRDefault="008275C6" w:rsidP="008275C6">
      <w:pPr>
        <w:spacing w:after="120" w:line="276" w:lineRule="auto"/>
        <w:ind w:firstLine="709"/>
        <w:jc w:val="both"/>
        <w:rPr>
          <w:color w:val="000000"/>
          <w:sz w:val="28"/>
          <w:szCs w:val="28"/>
        </w:rPr>
      </w:pPr>
      <w:r w:rsidRPr="003E5FC4">
        <w:rPr>
          <w:b/>
          <w:color w:val="000000"/>
          <w:sz w:val="28"/>
          <w:szCs w:val="28"/>
        </w:rPr>
        <w:lastRenderedPageBreak/>
        <w:t>Висновки.</w:t>
      </w:r>
      <w:r w:rsidRPr="000C6769">
        <w:rPr>
          <w:color w:val="000000"/>
          <w:sz w:val="28"/>
          <w:szCs w:val="28"/>
        </w:rPr>
        <w:t xml:space="preserve"> </w:t>
      </w:r>
      <w:r w:rsidRPr="003E5FC4">
        <w:rPr>
          <w:sz w:val="28"/>
          <w:szCs w:val="28"/>
        </w:rPr>
        <w:t xml:space="preserve">Проведено розрахунок </w:t>
      </w:r>
      <w:r w:rsidRPr="003E5FC4">
        <w:rPr>
          <w:color w:val="000000"/>
          <w:sz w:val="28"/>
          <w:szCs w:val="28"/>
        </w:rPr>
        <w:t>сорбційної ємності сорбентів. Продемонстровано, що максимальна ємність досліджуваних сорбентів становить приблизно 15 (14,62±0,04) мг білка</w:t>
      </w:r>
      <w:r>
        <w:rPr>
          <w:color w:val="000000"/>
          <w:sz w:val="28"/>
          <w:szCs w:val="28"/>
        </w:rPr>
        <w:t xml:space="preserve"> </w:t>
      </w:r>
      <w:r w:rsidRPr="003E5FC4">
        <w:rPr>
          <w:color w:val="000000"/>
          <w:sz w:val="28"/>
          <w:szCs w:val="28"/>
        </w:rPr>
        <w:t>/</w:t>
      </w:r>
      <w:r>
        <w:rPr>
          <w:color w:val="000000"/>
          <w:sz w:val="28"/>
          <w:szCs w:val="28"/>
        </w:rPr>
        <w:t xml:space="preserve"> </w:t>
      </w:r>
      <w:r w:rsidRPr="003E5FC4">
        <w:rPr>
          <w:color w:val="000000"/>
          <w:sz w:val="28"/>
          <w:szCs w:val="28"/>
        </w:rPr>
        <w:t>1</w:t>
      </w:r>
      <w:r>
        <w:rPr>
          <w:color w:val="000000"/>
          <w:sz w:val="28"/>
          <w:szCs w:val="28"/>
        </w:rPr>
        <w:t xml:space="preserve"> </w:t>
      </w:r>
      <w:r w:rsidRPr="003E5FC4">
        <w:rPr>
          <w:color w:val="000000"/>
          <w:sz w:val="28"/>
          <w:szCs w:val="28"/>
        </w:rPr>
        <w:t>см</w:t>
      </w:r>
      <w:r w:rsidRPr="003E5FC4">
        <w:rPr>
          <w:color w:val="000000"/>
          <w:sz w:val="28"/>
          <w:szCs w:val="28"/>
          <w:vertAlign w:val="superscript"/>
        </w:rPr>
        <w:t>3</w:t>
      </w:r>
      <w:r w:rsidRPr="000C6769">
        <w:rPr>
          <w:color w:val="000000"/>
          <w:sz w:val="28"/>
          <w:szCs w:val="28"/>
        </w:rPr>
        <w:t xml:space="preserve"> </w:t>
      </w:r>
      <w:r w:rsidRPr="003E5FC4">
        <w:rPr>
          <w:color w:val="000000"/>
          <w:sz w:val="28"/>
          <w:szCs w:val="28"/>
        </w:rPr>
        <w:t>сорбенту.</w:t>
      </w:r>
    </w:p>
    <w:p w:rsidR="008275C6" w:rsidRPr="003E5FC4" w:rsidRDefault="008275C6" w:rsidP="008275C6">
      <w:pPr>
        <w:shd w:val="clear" w:color="auto" w:fill="FFFFFF"/>
        <w:spacing w:after="120" w:line="276" w:lineRule="auto"/>
        <w:ind w:firstLine="709"/>
        <w:jc w:val="both"/>
        <w:rPr>
          <w:color w:val="000000"/>
          <w:sz w:val="28"/>
          <w:szCs w:val="28"/>
        </w:rPr>
      </w:pPr>
      <w:r w:rsidRPr="003E5FC4">
        <w:rPr>
          <w:b/>
          <w:color w:val="000000"/>
          <w:sz w:val="28"/>
          <w:szCs w:val="28"/>
        </w:rPr>
        <w:t>Ключові слова:</w:t>
      </w:r>
      <w:r w:rsidRPr="000C6769">
        <w:rPr>
          <w:color w:val="000000"/>
          <w:sz w:val="28"/>
          <w:szCs w:val="28"/>
        </w:rPr>
        <w:t xml:space="preserve"> </w:t>
      </w:r>
      <w:r w:rsidRPr="003E5FC4">
        <w:rPr>
          <w:color w:val="000000"/>
          <w:sz w:val="28"/>
          <w:szCs w:val="28"/>
        </w:rPr>
        <w:t>барвники-ліганди,</w:t>
      </w:r>
      <w:r w:rsidRPr="000C6769">
        <w:rPr>
          <w:color w:val="000000"/>
          <w:sz w:val="28"/>
          <w:szCs w:val="28"/>
        </w:rPr>
        <w:t xml:space="preserve"> </w:t>
      </w:r>
      <w:r w:rsidRPr="003E5FC4">
        <w:rPr>
          <w:color w:val="000000"/>
          <w:sz w:val="28"/>
          <w:szCs w:val="28"/>
        </w:rPr>
        <w:t>сорбційна ємність, фактор VIII зсідання крові.</w:t>
      </w:r>
    </w:p>
    <w:p w:rsidR="008275C6" w:rsidRPr="002F71FF" w:rsidRDefault="008275C6" w:rsidP="008275C6">
      <w:pPr>
        <w:ind w:firstLine="0"/>
        <w:rPr>
          <w:i/>
          <w:sz w:val="28"/>
          <w:szCs w:val="28"/>
        </w:rPr>
      </w:pPr>
      <w:r w:rsidRPr="002F71FF">
        <w:rPr>
          <w:i/>
          <w:sz w:val="28"/>
          <w:szCs w:val="28"/>
        </w:rPr>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8275C6" w:rsidRPr="00C95026" w:rsidRDefault="008275C6" w:rsidP="008275C6">
      <w:pPr>
        <w:shd w:val="clear" w:color="auto" w:fill="FFFFFF"/>
        <w:spacing w:after="120" w:line="276" w:lineRule="auto"/>
        <w:ind w:firstLine="0"/>
        <w:jc w:val="both"/>
        <w:rPr>
          <w:color w:val="000000"/>
          <w:sz w:val="28"/>
          <w:szCs w:val="28"/>
        </w:rPr>
      </w:pPr>
    </w:p>
    <w:p w:rsidR="008275C6" w:rsidRPr="00E86C25" w:rsidRDefault="008275C6" w:rsidP="008275C6">
      <w:pPr>
        <w:spacing w:after="120" w:line="276" w:lineRule="auto"/>
        <w:ind w:firstLine="0"/>
        <w:jc w:val="both"/>
        <w:rPr>
          <w:b/>
          <w:color w:val="000000"/>
          <w:sz w:val="32"/>
          <w:szCs w:val="28"/>
          <w:lang w:val="en-US"/>
        </w:rPr>
      </w:pPr>
      <w:r w:rsidRPr="00E86C25">
        <w:rPr>
          <w:b/>
          <w:color w:val="000000"/>
          <w:sz w:val="32"/>
          <w:szCs w:val="28"/>
          <w:lang w:val="en-US"/>
        </w:rPr>
        <w:t>Investigation of sorption capacity of dye-affinity sorbents in the process of purification of factor VIII coagulation</w:t>
      </w:r>
    </w:p>
    <w:p w:rsidR="008275C6" w:rsidRPr="00E86C25" w:rsidRDefault="008275C6" w:rsidP="008275C6">
      <w:pPr>
        <w:spacing w:after="120" w:line="276" w:lineRule="auto"/>
        <w:ind w:firstLine="0"/>
        <w:jc w:val="both"/>
        <w:rPr>
          <w:b/>
          <w:i/>
          <w:sz w:val="26"/>
          <w:szCs w:val="26"/>
          <w:lang w:val="en-US" w:eastAsia="en-US"/>
        </w:rPr>
      </w:pPr>
      <w:r w:rsidRPr="00E86C25">
        <w:rPr>
          <w:b/>
          <w:sz w:val="26"/>
          <w:szCs w:val="26"/>
          <w:lang w:val="en-US" w:eastAsia="en-US"/>
        </w:rPr>
        <w:t>Shurko N.O., Danysh T.V.</w:t>
      </w:r>
    </w:p>
    <w:p w:rsidR="008275C6" w:rsidRPr="00E86C25" w:rsidRDefault="008275C6" w:rsidP="008275C6">
      <w:pPr>
        <w:spacing w:after="120" w:line="276" w:lineRule="auto"/>
        <w:ind w:firstLine="0"/>
        <w:jc w:val="both"/>
        <w:rPr>
          <w:sz w:val="26"/>
          <w:szCs w:val="26"/>
          <w:lang w:val="en-US" w:eastAsia="en-US"/>
        </w:rPr>
      </w:pPr>
      <w:r w:rsidRPr="00E86C25">
        <w:rPr>
          <w:sz w:val="26"/>
          <w:szCs w:val="26"/>
          <w:lang w:val="en-US" w:eastAsia="en-US"/>
        </w:rPr>
        <w:t>State Institution “Institute of Blood Pathology and Transfusion Medicine of the National Academy of Medical Sciences of Ukraine”, Lviv, Ukraine</w:t>
      </w:r>
    </w:p>
    <w:p w:rsidR="008275C6" w:rsidRPr="003D1C78" w:rsidRDefault="008275C6" w:rsidP="008275C6">
      <w:pPr>
        <w:spacing w:after="120" w:line="276" w:lineRule="auto"/>
        <w:ind w:firstLine="709"/>
        <w:jc w:val="both"/>
        <w:rPr>
          <w:spacing w:val="2"/>
          <w:sz w:val="28"/>
          <w:szCs w:val="28"/>
          <w:lang w:val="en-US" w:eastAsia="en-US"/>
        </w:rPr>
      </w:pPr>
      <w:r w:rsidRPr="003D1C78">
        <w:rPr>
          <w:b/>
          <w:spacing w:val="2"/>
          <w:sz w:val="28"/>
          <w:szCs w:val="28"/>
          <w:lang w:val="en-US" w:eastAsia="en-US"/>
        </w:rPr>
        <w:t>Background.</w:t>
      </w:r>
      <w:r w:rsidRPr="003D1C78">
        <w:rPr>
          <w:spacing w:val="2"/>
          <w:sz w:val="28"/>
          <w:szCs w:val="28"/>
          <w:lang w:val="en-US" w:eastAsia="en-US"/>
        </w:rPr>
        <w:t xml:space="preserve"> Chromatographic methods, in particular affinity chromatography, are the most effective in obtaining highly purified preparations of plasma proteins. The active triazine and vinyl sulfone dyes are the special group of ligands for affinity chromatograph. We found that the dye-affinity sorbents bind non-target to factor VIII (FVIII) proteins in the previous stages of the study. The sorption capacity of the affinity sorbent is defined as the maximum amount of sample (protein) that can bind to the column under certain conditions. Determining the adsorption limit or limiting capacity of the sorbent makes it possible to identify the feasibility of its use to extract a certain type of protein.</w:t>
      </w:r>
    </w:p>
    <w:p w:rsidR="008275C6" w:rsidRPr="003E5FC4" w:rsidRDefault="008275C6" w:rsidP="008275C6">
      <w:pPr>
        <w:spacing w:after="120" w:line="276" w:lineRule="auto"/>
        <w:ind w:firstLine="709"/>
        <w:jc w:val="both"/>
        <w:rPr>
          <w:sz w:val="28"/>
          <w:szCs w:val="28"/>
          <w:lang w:val="en-US" w:eastAsia="en-US"/>
        </w:rPr>
      </w:pPr>
      <w:r w:rsidRPr="00E86C25">
        <w:rPr>
          <w:b/>
          <w:sz w:val="28"/>
          <w:szCs w:val="28"/>
          <w:lang w:val="en-US" w:eastAsia="en-US"/>
        </w:rPr>
        <w:t>Objective.</w:t>
      </w:r>
      <w:r w:rsidRPr="003E5FC4">
        <w:rPr>
          <w:sz w:val="28"/>
          <w:szCs w:val="28"/>
          <w:lang w:val="en-US" w:eastAsia="en-US"/>
        </w:rPr>
        <w:t xml:space="preserve"> To study the sorption capacity of various dye-ligand affinity sorbents in the pr</w:t>
      </w:r>
      <w:r>
        <w:rPr>
          <w:sz w:val="28"/>
          <w:szCs w:val="28"/>
          <w:lang w:val="en-US" w:eastAsia="en-US"/>
        </w:rPr>
        <w:t>ocess of purification of FVIII.</w:t>
      </w:r>
    </w:p>
    <w:p w:rsidR="008275C6" w:rsidRPr="003E5FC4" w:rsidRDefault="008275C6" w:rsidP="008275C6">
      <w:pPr>
        <w:spacing w:after="120" w:line="276" w:lineRule="auto"/>
        <w:ind w:firstLine="709"/>
        <w:jc w:val="both"/>
        <w:rPr>
          <w:sz w:val="28"/>
          <w:szCs w:val="28"/>
          <w:lang w:val="en-US" w:eastAsia="en-US"/>
        </w:rPr>
      </w:pPr>
      <w:r w:rsidRPr="003E5FC4">
        <w:rPr>
          <w:b/>
          <w:sz w:val="28"/>
          <w:szCs w:val="28"/>
          <w:lang w:val="en-US" w:eastAsia="en-US"/>
        </w:rPr>
        <w:t>Materials and methods.</w:t>
      </w:r>
      <w:r w:rsidRPr="003E5FC4">
        <w:rPr>
          <w:sz w:val="28"/>
          <w:szCs w:val="28"/>
          <w:lang w:val="en-US" w:eastAsia="en-US"/>
        </w:rPr>
        <w:t xml:space="preserve"> </w:t>
      </w:r>
      <w:r w:rsidRPr="003E5FC4">
        <w:rPr>
          <w:color w:val="000000"/>
          <w:kern w:val="24"/>
          <w:sz w:val="28"/>
          <w:szCs w:val="28"/>
          <w:lang w:val="en-US"/>
        </w:rPr>
        <w:t xml:space="preserve">We used next sorbents: </w:t>
      </w:r>
      <w:r w:rsidRPr="003E5FC4">
        <w:rPr>
          <w:sz w:val="28"/>
          <w:szCs w:val="28"/>
          <w:lang w:val="en-US" w:eastAsia="en-US"/>
        </w:rPr>
        <w:t xml:space="preserve">Diasorb-Procion Blue HB, Diasorb-Procion </w:t>
      </w:r>
      <w:r w:rsidRPr="003E5FC4">
        <w:rPr>
          <w:color w:val="000000"/>
          <w:kern w:val="24"/>
          <w:sz w:val="28"/>
          <w:szCs w:val="28"/>
          <w:lang w:val="en-US"/>
        </w:rPr>
        <w:t>Gelb M4R and Diasorb-Procion Blue MXR. The cryoprecipitate was initial material. The total protein concentration was determined by the Bradford method, the activity of factors VIII –</w:t>
      </w:r>
      <w:r>
        <w:rPr>
          <w:color w:val="000000"/>
          <w:kern w:val="24"/>
          <w:sz w:val="28"/>
          <w:szCs w:val="28"/>
          <w:lang w:val="en-US"/>
        </w:rPr>
        <w:t xml:space="preserve"> one-stage clotting method.</w:t>
      </w:r>
    </w:p>
    <w:p w:rsidR="008275C6" w:rsidRPr="003E5FC4" w:rsidRDefault="008275C6" w:rsidP="008275C6">
      <w:pPr>
        <w:spacing w:after="120" w:line="276" w:lineRule="auto"/>
        <w:ind w:firstLine="709"/>
        <w:jc w:val="both"/>
        <w:rPr>
          <w:sz w:val="28"/>
          <w:szCs w:val="28"/>
          <w:lang w:val="en-US" w:eastAsia="en-US"/>
        </w:rPr>
      </w:pPr>
      <w:r w:rsidRPr="003E5FC4">
        <w:rPr>
          <w:b/>
          <w:sz w:val="28"/>
          <w:szCs w:val="28"/>
          <w:lang w:val="en-US" w:eastAsia="en-US"/>
        </w:rPr>
        <w:t>Results and discussion.</w:t>
      </w:r>
      <w:r w:rsidRPr="003E5FC4">
        <w:rPr>
          <w:sz w:val="28"/>
          <w:szCs w:val="28"/>
          <w:lang w:val="en-US" w:eastAsia="en-US"/>
        </w:rPr>
        <w:t xml:space="preserve"> Sorption of non-target proteins and FVIII activity were investigated after preparation of a number of dilutions of the initial solution of cryoprecipitate. Different concentrations of protein were applied per 1 cm</w:t>
      </w:r>
      <w:r w:rsidRPr="003E5FC4">
        <w:rPr>
          <w:sz w:val="28"/>
          <w:szCs w:val="28"/>
          <w:vertAlign w:val="superscript"/>
          <w:lang w:val="en-US" w:eastAsia="en-US"/>
        </w:rPr>
        <w:t>3</w:t>
      </w:r>
      <w:r w:rsidRPr="003E5FC4">
        <w:rPr>
          <w:sz w:val="28"/>
          <w:szCs w:val="28"/>
          <w:lang w:val="en-US" w:eastAsia="en-US"/>
        </w:rPr>
        <w:t xml:space="preserve"> of sorbent to select the optimal concentration and do</w:t>
      </w:r>
      <w:r>
        <w:rPr>
          <w:sz w:val="28"/>
          <w:szCs w:val="28"/>
          <w:lang w:val="en-US" w:eastAsia="en-US"/>
        </w:rPr>
        <w:t xml:space="preserve"> </w:t>
      </w:r>
      <w:r w:rsidRPr="003E5FC4">
        <w:rPr>
          <w:sz w:val="28"/>
          <w:szCs w:val="28"/>
          <w:lang w:val="en-US" w:eastAsia="en-US"/>
        </w:rPr>
        <w:t>n</w:t>
      </w:r>
      <w:r>
        <w:rPr>
          <w:sz w:val="28"/>
          <w:szCs w:val="28"/>
          <w:lang w:val="en-US" w:eastAsia="en-US"/>
        </w:rPr>
        <w:t>o</w:t>
      </w:r>
      <w:r w:rsidRPr="003E5FC4">
        <w:rPr>
          <w:sz w:val="28"/>
          <w:szCs w:val="28"/>
          <w:lang w:val="en-US" w:eastAsia="en-US"/>
        </w:rPr>
        <w:t xml:space="preserve">t to oversaturate the column: I </w:t>
      </w:r>
      <w:r w:rsidRPr="003E5FC4">
        <w:rPr>
          <w:color w:val="000000"/>
          <w:sz w:val="28"/>
          <w:szCs w:val="28"/>
          <w:lang w:val="en-US"/>
        </w:rPr>
        <w:t>–</w:t>
      </w:r>
      <w:r w:rsidRPr="003E5FC4">
        <w:rPr>
          <w:sz w:val="28"/>
          <w:szCs w:val="28"/>
          <w:lang w:val="en-US" w:eastAsia="en-US"/>
        </w:rPr>
        <w:t xml:space="preserve"> 19.74±0.20 mg of protein/ml; II </w:t>
      </w:r>
      <w:r w:rsidRPr="003E5FC4">
        <w:rPr>
          <w:color w:val="000000"/>
          <w:sz w:val="28"/>
          <w:szCs w:val="28"/>
          <w:lang w:val="en-US"/>
        </w:rPr>
        <w:t xml:space="preserve">– </w:t>
      </w:r>
      <w:r w:rsidRPr="003E5FC4">
        <w:rPr>
          <w:sz w:val="28"/>
          <w:szCs w:val="28"/>
          <w:lang w:val="en-US" w:eastAsia="en-US"/>
        </w:rPr>
        <w:t xml:space="preserve">7.94±0.05 mg of protein/ml; III </w:t>
      </w:r>
      <w:r w:rsidRPr="003E5FC4">
        <w:rPr>
          <w:color w:val="000000"/>
          <w:sz w:val="28"/>
          <w:szCs w:val="28"/>
          <w:lang w:val="en-US"/>
        </w:rPr>
        <w:t>–</w:t>
      </w:r>
      <w:r w:rsidRPr="003E5FC4">
        <w:rPr>
          <w:sz w:val="28"/>
          <w:szCs w:val="28"/>
          <w:lang w:val="en-US" w:eastAsia="en-US"/>
        </w:rPr>
        <w:t xml:space="preserve"> 3.97±0.05 mg of </w:t>
      </w:r>
      <w:r w:rsidRPr="003E5FC4">
        <w:rPr>
          <w:sz w:val="28"/>
          <w:szCs w:val="28"/>
          <w:lang w:val="en-US" w:eastAsia="en-US"/>
        </w:rPr>
        <w:lastRenderedPageBreak/>
        <w:t xml:space="preserve">protein/ml; IV </w:t>
      </w:r>
      <w:r w:rsidRPr="003E5FC4">
        <w:rPr>
          <w:color w:val="000000"/>
          <w:sz w:val="28"/>
          <w:szCs w:val="28"/>
          <w:lang w:val="en-US"/>
        </w:rPr>
        <w:t>–</w:t>
      </w:r>
      <w:r w:rsidRPr="003E5FC4">
        <w:rPr>
          <w:sz w:val="28"/>
          <w:szCs w:val="28"/>
          <w:lang w:val="en-US" w:eastAsia="en-US"/>
        </w:rPr>
        <w:t xml:space="preserve"> 1.96±0.04 mg of protein/ml. The maximum sorption capacity among the studied sorbents was 14.62±0.04 mg of protein</w:t>
      </w:r>
      <w:r>
        <w:rPr>
          <w:sz w:val="28"/>
          <w:szCs w:val="28"/>
          <w:lang w:val="en-US" w:eastAsia="en-US"/>
        </w:rPr>
        <w:t xml:space="preserve"> </w:t>
      </w:r>
      <w:r w:rsidRPr="003E5FC4">
        <w:rPr>
          <w:sz w:val="28"/>
          <w:szCs w:val="28"/>
          <w:lang w:val="en-US" w:eastAsia="en-US"/>
        </w:rPr>
        <w:t>/</w:t>
      </w:r>
      <w:r>
        <w:rPr>
          <w:sz w:val="28"/>
          <w:szCs w:val="28"/>
          <w:lang w:val="en-US" w:eastAsia="en-US"/>
        </w:rPr>
        <w:t xml:space="preserve"> </w:t>
      </w:r>
      <w:r w:rsidRPr="003E5FC4">
        <w:rPr>
          <w:sz w:val="28"/>
          <w:szCs w:val="28"/>
          <w:lang w:val="en-US" w:eastAsia="en-US"/>
        </w:rPr>
        <w:t>1 cm</w:t>
      </w:r>
      <w:r w:rsidRPr="003E5FC4">
        <w:rPr>
          <w:sz w:val="28"/>
          <w:szCs w:val="28"/>
          <w:vertAlign w:val="superscript"/>
          <w:lang w:val="en-US" w:eastAsia="en-US"/>
        </w:rPr>
        <w:t>3</w:t>
      </w:r>
      <w:r w:rsidRPr="003E5FC4">
        <w:rPr>
          <w:sz w:val="28"/>
          <w:szCs w:val="28"/>
          <w:lang w:val="en-US" w:eastAsia="en-US"/>
        </w:rPr>
        <w:t xml:space="preserve"> for of sorbent Diasorb-Procion Blue HB. It was found that to achieve maximum purification of FVIII (highest specific activity), the optimal concentration of protein to 1 ml of sorbent should be in the range of 4</w:t>
      </w:r>
      <w:r>
        <w:rPr>
          <w:sz w:val="28"/>
          <w:szCs w:val="28"/>
          <w:lang w:val="en-US" w:eastAsia="en-US"/>
        </w:rPr>
        <w:t>-</w:t>
      </w:r>
      <w:r w:rsidRPr="003E5FC4">
        <w:rPr>
          <w:sz w:val="28"/>
          <w:szCs w:val="28"/>
          <w:lang w:val="en-US" w:eastAsia="en-US"/>
        </w:rPr>
        <w:t>8 mg of protein /</w:t>
      </w:r>
      <w:r>
        <w:rPr>
          <w:sz w:val="28"/>
          <w:szCs w:val="28"/>
          <w:lang w:val="en-US" w:eastAsia="en-US"/>
        </w:rPr>
        <w:t xml:space="preserve"> </w:t>
      </w:r>
      <w:r w:rsidRPr="003E5FC4">
        <w:rPr>
          <w:sz w:val="28"/>
          <w:szCs w:val="28"/>
          <w:lang w:val="en-US" w:eastAsia="en-US"/>
        </w:rPr>
        <w:t>1 cm</w:t>
      </w:r>
      <w:r w:rsidRPr="003E5FC4">
        <w:rPr>
          <w:sz w:val="28"/>
          <w:szCs w:val="28"/>
          <w:vertAlign w:val="superscript"/>
          <w:lang w:val="en-US" w:eastAsia="en-US"/>
        </w:rPr>
        <w:t>3</w:t>
      </w:r>
      <w:r w:rsidRPr="003E5FC4">
        <w:rPr>
          <w:sz w:val="28"/>
          <w:szCs w:val="28"/>
          <w:lang w:val="en-US" w:eastAsia="en-US"/>
        </w:rPr>
        <w:t xml:space="preserve"> of sorbent. The highest degree of purification for these sorbents was 19.65 times at an initial protein concentration of about 4 mg protein/ml (p≤0.01).</w:t>
      </w:r>
    </w:p>
    <w:p w:rsidR="008275C6" w:rsidRPr="003E5FC4" w:rsidRDefault="008275C6" w:rsidP="008275C6">
      <w:pPr>
        <w:spacing w:after="120" w:line="276" w:lineRule="auto"/>
        <w:ind w:firstLine="709"/>
        <w:jc w:val="both"/>
        <w:rPr>
          <w:sz w:val="28"/>
          <w:szCs w:val="28"/>
          <w:lang w:val="en-US" w:eastAsia="en-US"/>
        </w:rPr>
      </w:pPr>
      <w:r w:rsidRPr="003E5FC4">
        <w:rPr>
          <w:b/>
          <w:sz w:val="28"/>
          <w:szCs w:val="28"/>
          <w:lang w:val="en-US" w:eastAsia="en-US"/>
        </w:rPr>
        <w:t>Conclusions.</w:t>
      </w:r>
      <w:r w:rsidRPr="003E5FC4">
        <w:rPr>
          <w:sz w:val="28"/>
          <w:szCs w:val="28"/>
          <w:lang w:val="en-US" w:eastAsia="en-US"/>
        </w:rPr>
        <w:t xml:space="preserve"> The sorption capacity of sorbents was calculated. It was demonstrated that the maximum sorption capacity </w:t>
      </w:r>
      <w:r>
        <w:rPr>
          <w:sz w:val="28"/>
          <w:szCs w:val="28"/>
          <w:lang w:val="en-US" w:eastAsia="en-US"/>
        </w:rPr>
        <w:t>is</w:t>
      </w:r>
      <w:r w:rsidRPr="003E5FC4">
        <w:rPr>
          <w:sz w:val="28"/>
          <w:szCs w:val="28"/>
          <w:lang w:val="en-US" w:eastAsia="en-US"/>
        </w:rPr>
        <w:t xml:space="preserve"> approximately 15 (14.62±0.04) mg of protein</w:t>
      </w:r>
      <w:r>
        <w:rPr>
          <w:sz w:val="28"/>
          <w:szCs w:val="28"/>
          <w:lang w:val="en-US" w:eastAsia="en-US"/>
        </w:rPr>
        <w:t xml:space="preserve"> </w:t>
      </w:r>
      <w:r w:rsidRPr="003E5FC4">
        <w:rPr>
          <w:sz w:val="28"/>
          <w:szCs w:val="28"/>
          <w:lang w:val="en-US" w:eastAsia="en-US"/>
        </w:rPr>
        <w:t>/</w:t>
      </w:r>
      <w:r>
        <w:rPr>
          <w:sz w:val="28"/>
          <w:szCs w:val="28"/>
          <w:lang w:val="en-US" w:eastAsia="en-US"/>
        </w:rPr>
        <w:t xml:space="preserve"> </w:t>
      </w:r>
      <w:r w:rsidRPr="003E5FC4">
        <w:rPr>
          <w:sz w:val="28"/>
          <w:szCs w:val="28"/>
          <w:lang w:val="en-US" w:eastAsia="en-US"/>
        </w:rPr>
        <w:t>1 cm</w:t>
      </w:r>
      <w:r w:rsidRPr="003E5FC4">
        <w:rPr>
          <w:sz w:val="28"/>
          <w:szCs w:val="28"/>
          <w:vertAlign w:val="superscript"/>
          <w:lang w:val="en-US" w:eastAsia="en-US"/>
        </w:rPr>
        <w:t>3</w:t>
      </w:r>
      <w:r w:rsidRPr="003E5FC4">
        <w:rPr>
          <w:sz w:val="28"/>
          <w:szCs w:val="28"/>
          <w:lang w:val="en-US" w:eastAsia="en-US"/>
        </w:rPr>
        <w:t xml:space="preserve"> of sorbent.</w:t>
      </w:r>
    </w:p>
    <w:p w:rsidR="008275C6" w:rsidRPr="003E5FC4" w:rsidRDefault="008275C6" w:rsidP="008275C6">
      <w:pPr>
        <w:spacing w:after="120" w:line="276" w:lineRule="auto"/>
        <w:ind w:firstLine="709"/>
        <w:jc w:val="both"/>
        <w:rPr>
          <w:sz w:val="28"/>
          <w:szCs w:val="28"/>
          <w:lang w:val="en-US" w:eastAsia="en-US"/>
        </w:rPr>
      </w:pPr>
      <w:r w:rsidRPr="003E5FC4">
        <w:rPr>
          <w:b/>
          <w:sz w:val="28"/>
          <w:szCs w:val="28"/>
          <w:lang w:val="en-US" w:eastAsia="en-US"/>
        </w:rPr>
        <w:t>Key words:</w:t>
      </w:r>
      <w:r w:rsidRPr="003E5FC4">
        <w:rPr>
          <w:sz w:val="28"/>
          <w:szCs w:val="28"/>
          <w:lang w:val="en-US" w:eastAsia="en-US"/>
        </w:rPr>
        <w:t xml:space="preserve"> ligand dyes, sorption capacity, factor VIII coagulation.</w:t>
      </w:r>
    </w:p>
    <w:p w:rsidR="00E75AA7" w:rsidRPr="008275C6" w:rsidRDefault="008275C6" w:rsidP="008275C6">
      <w:pPr>
        <w:spacing w:after="120" w:line="276" w:lineRule="auto"/>
        <w:ind w:firstLine="0"/>
        <w:jc w:val="both"/>
        <w:rPr>
          <w:sz w:val="28"/>
          <w:szCs w:val="28"/>
          <w:lang w:val="en-US"/>
        </w:rPr>
      </w:pPr>
      <w:r w:rsidRPr="002F71FF">
        <w:rPr>
          <w:i/>
          <w:color w:val="000000"/>
          <w:sz w:val="28"/>
          <w:szCs w:val="28"/>
          <w:lang w:val="en-US"/>
        </w:rPr>
        <w:t>* The theses of the Congress on Infusion Therapy are published in the "</w:t>
      </w:r>
      <w:hyperlink r:id="rId5" w:history="1">
        <w:r w:rsidRPr="002F71FF">
          <w:rPr>
            <w:rStyle w:val="a6"/>
            <w:i/>
            <w:sz w:val="28"/>
            <w:szCs w:val="28"/>
            <w:lang w:val="en-US"/>
          </w:rPr>
          <w:t>Infusion &amp; Chemotherapy</w:t>
        </w:r>
      </w:hyperlink>
      <w:r w:rsidRPr="002F71FF">
        <w:rPr>
          <w:i/>
          <w:color w:val="000000"/>
          <w:sz w:val="28"/>
          <w:szCs w:val="28"/>
          <w:lang w:val="en-US"/>
        </w:rPr>
        <w:t>" journal.</w:t>
      </w:r>
    </w:p>
    <w:sectPr w:rsidR="00E75AA7" w:rsidRPr="008275C6"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8275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8275C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C6"/>
    <w:rsid w:val="001B1407"/>
    <w:rsid w:val="003A11FD"/>
    <w:rsid w:val="008275C6"/>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92B3E-C603-42CA-A870-EC48B746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5C6"/>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75C6"/>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8275C6"/>
    <w:rPr>
      <w:rFonts w:ascii="Times New Roman" w:eastAsia="Times New Roman" w:hAnsi="Times New Roman" w:cs="Times New Roman"/>
      <w:sz w:val="20"/>
      <w:szCs w:val="20"/>
      <w:lang w:val="uk-UA" w:eastAsia="ru-RU"/>
    </w:rPr>
  </w:style>
  <w:style w:type="character" w:styleId="a5">
    <w:name w:val="page number"/>
    <w:uiPriority w:val="99"/>
    <w:rsid w:val="008275C6"/>
    <w:rPr>
      <w:rFonts w:cs="Times New Roman"/>
    </w:rPr>
  </w:style>
  <w:style w:type="character" w:styleId="a6">
    <w:name w:val="Hyperlink"/>
    <w:uiPriority w:val="99"/>
    <w:rsid w:val="00827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Company>SPecialiST RePack</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2020-11-08T14:43:00Z</dcterms:created>
  <dcterms:modified xsi:type="dcterms:W3CDTF">2020-11-08T14:44:00Z</dcterms:modified>
</cp:coreProperties>
</file>