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AA" w:rsidRPr="00E86C25" w:rsidRDefault="00A23EAA" w:rsidP="00A23EAA">
      <w:pPr>
        <w:spacing w:after="120" w:line="276" w:lineRule="auto"/>
        <w:ind w:firstLine="0"/>
        <w:jc w:val="both"/>
        <w:rPr>
          <w:b/>
          <w:sz w:val="32"/>
          <w:szCs w:val="28"/>
        </w:rPr>
      </w:pPr>
      <w:r w:rsidRPr="00E86C25">
        <w:rPr>
          <w:b/>
          <w:sz w:val="32"/>
          <w:szCs w:val="28"/>
        </w:rPr>
        <w:t xml:space="preserve">Сучасні підходи до лікування поверхневих </w:t>
      </w:r>
      <w:proofErr w:type="spellStart"/>
      <w:r w:rsidRPr="00E86C25">
        <w:rPr>
          <w:b/>
          <w:sz w:val="32"/>
          <w:szCs w:val="28"/>
        </w:rPr>
        <w:t>дермальних</w:t>
      </w:r>
      <w:proofErr w:type="spellEnd"/>
      <w:r w:rsidRPr="00E86C25">
        <w:rPr>
          <w:b/>
          <w:sz w:val="32"/>
          <w:szCs w:val="28"/>
        </w:rPr>
        <w:t xml:space="preserve"> опіків</w:t>
      </w:r>
    </w:p>
    <w:p w:rsidR="00A23EAA" w:rsidRPr="00E86C25" w:rsidRDefault="00A23EAA" w:rsidP="00A23EAA">
      <w:pPr>
        <w:spacing w:after="120" w:line="276" w:lineRule="auto"/>
        <w:ind w:firstLine="0"/>
        <w:jc w:val="both"/>
        <w:rPr>
          <w:b/>
          <w:sz w:val="26"/>
          <w:szCs w:val="26"/>
        </w:rPr>
      </w:pPr>
      <w:r w:rsidRPr="00E86C25">
        <w:rPr>
          <w:b/>
          <w:sz w:val="26"/>
          <w:szCs w:val="26"/>
        </w:rPr>
        <w:t>Коваленко О.М.</w:t>
      </w:r>
      <w:r w:rsidRPr="00E86C25">
        <w:rPr>
          <w:b/>
          <w:sz w:val="26"/>
          <w:szCs w:val="26"/>
          <w:vertAlign w:val="superscript"/>
        </w:rPr>
        <w:t>1</w:t>
      </w:r>
      <w:r w:rsidRPr="00E86C25">
        <w:rPr>
          <w:b/>
          <w:sz w:val="26"/>
          <w:szCs w:val="26"/>
        </w:rPr>
        <w:t>, Коваленко А.О.</w:t>
      </w:r>
      <w:r w:rsidRPr="00E86C25">
        <w:rPr>
          <w:b/>
          <w:sz w:val="26"/>
          <w:szCs w:val="26"/>
          <w:vertAlign w:val="superscript"/>
        </w:rPr>
        <w:t>2</w:t>
      </w:r>
      <w:r w:rsidRPr="00E86C25">
        <w:rPr>
          <w:b/>
          <w:sz w:val="26"/>
          <w:szCs w:val="26"/>
        </w:rPr>
        <w:t>, Осадча О.І.</w:t>
      </w:r>
      <w:r w:rsidRPr="00E86C25">
        <w:rPr>
          <w:b/>
          <w:sz w:val="26"/>
          <w:szCs w:val="26"/>
          <w:vertAlign w:val="superscript"/>
        </w:rPr>
        <w:t>3</w:t>
      </w:r>
      <w:r w:rsidRPr="00E86C25">
        <w:rPr>
          <w:b/>
          <w:sz w:val="26"/>
          <w:szCs w:val="26"/>
        </w:rPr>
        <w:t xml:space="preserve">, </w:t>
      </w:r>
      <w:proofErr w:type="spellStart"/>
      <w:r w:rsidRPr="00E86C25">
        <w:rPr>
          <w:b/>
          <w:sz w:val="26"/>
          <w:szCs w:val="26"/>
        </w:rPr>
        <w:t>Линник</w:t>
      </w:r>
      <w:proofErr w:type="spellEnd"/>
      <w:r w:rsidRPr="00E86C25">
        <w:rPr>
          <w:b/>
          <w:sz w:val="26"/>
          <w:szCs w:val="26"/>
        </w:rPr>
        <w:t xml:space="preserve"> О.М.</w:t>
      </w:r>
      <w:r w:rsidRPr="00E86C25">
        <w:rPr>
          <w:b/>
          <w:sz w:val="26"/>
          <w:szCs w:val="26"/>
          <w:vertAlign w:val="superscript"/>
        </w:rPr>
        <w:t>3, 4</w:t>
      </w:r>
    </w:p>
    <w:p w:rsidR="00A23EAA" w:rsidRPr="00E86C25" w:rsidRDefault="00A23EAA" w:rsidP="00A23EAA">
      <w:pPr>
        <w:spacing w:after="120" w:line="276" w:lineRule="auto"/>
        <w:ind w:firstLine="0"/>
        <w:jc w:val="both"/>
        <w:rPr>
          <w:sz w:val="26"/>
          <w:szCs w:val="26"/>
        </w:rPr>
      </w:pPr>
      <w:r w:rsidRPr="00E86C25">
        <w:rPr>
          <w:sz w:val="26"/>
          <w:szCs w:val="26"/>
          <w:vertAlign w:val="superscript"/>
        </w:rPr>
        <w:t>1</w:t>
      </w:r>
      <w:r w:rsidRPr="00E86C25">
        <w:rPr>
          <w:sz w:val="26"/>
          <w:szCs w:val="26"/>
        </w:rPr>
        <w:t xml:space="preserve"> Національний медичний університет ім. О.О. Богомольця, м. Київ, Україна</w:t>
      </w:r>
    </w:p>
    <w:p w:rsidR="00A23EAA" w:rsidRPr="00E86C25" w:rsidRDefault="00A23EAA" w:rsidP="00A23EAA">
      <w:pPr>
        <w:spacing w:after="120" w:line="276" w:lineRule="auto"/>
        <w:ind w:firstLine="0"/>
        <w:jc w:val="both"/>
        <w:rPr>
          <w:sz w:val="26"/>
          <w:szCs w:val="26"/>
        </w:rPr>
      </w:pPr>
      <w:r w:rsidRPr="00E86C25">
        <w:rPr>
          <w:sz w:val="26"/>
          <w:szCs w:val="26"/>
          <w:vertAlign w:val="superscript"/>
        </w:rPr>
        <w:t>2</w:t>
      </w:r>
      <w:r w:rsidRPr="00E86C25">
        <w:rPr>
          <w:sz w:val="26"/>
          <w:szCs w:val="26"/>
        </w:rPr>
        <w:t xml:space="preserve"> КНП «Київська міська клінічна лікарня № 2», м. Київ, Україна</w:t>
      </w:r>
    </w:p>
    <w:p w:rsidR="00A23EAA" w:rsidRPr="00E86C25" w:rsidRDefault="00A23EAA" w:rsidP="00A23EAA">
      <w:pPr>
        <w:spacing w:after="120" w:line="276" w:lineRule="auto"/>
        <w:ind w:firstLine="0"/>
        <w:jc w:val="both"/>
        <w:rPr>
          <w:sz w:val="26"/>
          <w:szCs w:val="26"/>
        </w:rPr>
      </w:pPr>
      <w:r w:rsidRPr="00E86C25">
        <w:rPr>
          <w:sz w:val="26"/>
          <w:szCs w:val="26"/>
          <w:vertAlign w:val="superscript"/>
        </w:rPr>
        <w:t>3</w:t>
      </w:r>
      <w:r w:rsidRPr="00E86C25">
        <w:rPr>
          <w:sz w:val="26"/>
          <w:szCs w:val="26"/>
        </w:rPr>
        <w:t xml:space="preserve"> ДУ «Інститут гематології та трансфузіології НАМН України», м. Київ, Україна</w:t>
      </w:r>
    </w:p>
    <w:p w:rsidR="00A23EAA" w:rsidRPr="00E86C25" w:rsidRDefault="00A23EAA" w:rsidP="00A23EAA">
      <w:pPr>
        <w:spacing w:after="120" w:line="276" w:lineRule="auto"/>
        <w:ind w:firstLine="0"/>
        <w:jc w:val="both"/>
        <w:rPr>
          <w:spacing w:val="-4"/>
          <w:sz w:val="26"/>
          <w:szCs w:val="26"/>
        </w:rPr>
      </w:pPr>
      <w:r w:rsidRPr="00E86C25">
        <w:rPr>
          <w:spacing w:val="-4"/>
          <w:sz w:val="26"/>
          <w:szCs w:val="26"/>
          <w:vertAlign w:val="superscript"/>
        </w:rPr>
        <w:t>4</w:t>
      </w:r>
      <w:r w:rsidRPr="00E86C25">
        <w:rPr>
          <w:spacing w:val="-4"/>
          <w:sz w:val="26"/>
          <w:szCs w:val="26"/>
        </w:rPr>
        <w:t xml:space="preserve"> Національна медична академія післядипломної освіти ім. П.Л. </w:t>
      </w:r>
      <w:proofErr w:type="spellStart"/>
      <w:r w:rsidRPr="00E86C25">
        <w:rPr>
          <w:spacing w:val="-4"/>
          <w:sz w:val="26"/>
          <w:szCs w:val="26"/>
        </w:rPr>
        <w:t>Шупика</w:t>
      </w:r>
      <w:proofErr w:type="spellEnd"/>
      <w:r w:rsidRPr="00E86C25">
        <w:rPr>
          <w:spacing w:val="-4"/>
          <w:sz w:val="26"/>
          <w:szCs w:val="26"/>
        </w:rPr>
        <w:t>, м. Київ, Україна</w:t>
      </w:r>
    </w:p>
    <w:p w:rsidR="00A23EAA" w:rsidRPr="008219EE" w:rsidRDefault="00A23EAA" w:rsidP="00A23EAA">
      <w:pPr>
        <w:spacing w:after="120" w:line="276" w:lineRule="auto"/>
        <w:ind w:firstLine="709"/>
        <w:jc w:val="both"/>
        <w:rPr>
          <w:sz w:val="28"/>
          <w:szCs w:val="28"/>
        </w:rPr>
      </w:pPr>
      <w:r w:rsidRPr="008219EE">
        <w:rPr>
          <w:b/>
          <w:sz w:val="28"/>
          <w:szCs w:val="28"/>
        </w:rPr>
        <w:t>Мета</w:t>
      </w:r>
      <w:r>
        <w:rPr>
          <w:b/>
          <w:sz w:val="28"/>
          <w:szCs w:val="28"/>
        </w:rPr>
        <w:t>.</w:t>
      </w:r>
      <w:r w:rsidRPr="008219EE">
        <w:rPr>
          <w:sz w:val="28"/>
          <w:szCs w:val="28"/>
        </w:rPr>
        <w:t xml:space="preserve"> Підвищити ефективність лікування </w:t>
      </w:r>
      <w:r>
        <w:rPr>
          <w:sz w:val="28"/>
          <w:szCs w:val="28"/>
        </w:rPr>
        <w:t>пацієнтів</w:t>
      </w:r>
      <w:r w:rsidRPr="008219EE">
        <w:rPr>
          <w:sz w:val="28"/>
          <w:szCs w:val="28"/>
        </w:rPr>
        <w:t xml:space="preserve"> </w:t>
      </w:r>
      <w:r>
        <w:rPr>
          <w:sz w:val="28"/>
          <w:szCs w:val="28"/>
        </w:rPr>
        <w:t>і</w:t>
      </w:r>
      <w:r w:rsidRPr="008219EE">
        <w:rPr>
          <w:sz w:val="28"/>
          <w:szCs w:val="28"/>
        </w:rPr>
        <w:t xml:space="preserve">з поверхневими </w:t>
      </w:r>
      <w:proofErr w:type="spellStart"/>
      <w:r w:rsidRPr="008219EE">
        <w:rPr>
          <w:sz w:val="28"/>
          <w:szCs w:val="28"/>
        </w:rPr>
        <w:t>дермальними</w:t>
      </w:r>
      <w:proofErr w:type="spellEnd"/>
      <w:r w:rsidRPr="008219EE">
        <w:rPr>
          <w:sz w:val="28"/>
          <w:szCs w:val="28"/>
        </w:rPr>
        <w:t xml:space="preserve"> ураженнями шляхом використання сучасних ранових покриттів.</w:t>
      </w:r>
    </w:p>
    <w:p w:rsidR="00A23EAA" w:rsidRPr="00E768DF" w:rsidRDefault="00A23EAA" w:rsidP="00A23EAA">
      <w:pPr>
        <w:spacing w:after="120" w:line="276" w:lineRule="auto"/>
        <w:ind w:firstLine="709"/>
        <w:jc w:val="both"/>
        <w:rPr>
          <w:spacing w:val="-4"/>
          <w:sz w:val="28"/>
          <w:szCs w:val="28"/>
        </w:rPr>
      </w:pPr>
      <w:r w:rsidRPr="00E768DF">
        <w:rPr>
          <w:b/>
          <w:spacing w:val="-4"/>
          <w:sz w:val="28"/>
          <w:szCs w:val="28"/>
        </w:rPr>
        <w:t>Матеріали та методи.</w:t>
      </w:r>
      <w:r w:rsidRPr="00E768DF">
        <w:rPr>
          <w:spacing w:val="-4"/>
          <w:sz w:val="28"/>
          <w:szCs w:val="28"/>
        </w:rPr>
        <w:t xml:space="preserve"> Під спостереженням перебували 150 пацієнтів із поверхневими </w:t>
      </w:r>
      <w:proofErr w:type="spellStart"/>
      <w:r w:rsidRPr="00E768DF">
        <w:rPr>
          <w:spacing w:val="-4"/>
          <w:sz w:val="28"/>
          <w:szCs w:val="28"/>
        </w:rPr>
        <w:t>дермальними</w:t>
      </w:r>
      <w:proofErr w:type="spellEnd"/>
      <w:r w:rsidRPr="00E768DF">
        <w:rPr>
          <w:spacing w:val="-4"/>
          <w:sz w:val="28"/>
          <w:szCs w:val="28"/>
        </w:rPr>
        <w:t xml:space="preserve"> термічними ураженнями площею 5-30 % поверхні тіла віком 10-64 роки, котрі лікувалися в Київській міській клінічній лікарні № 2 протягом 2016-2019 рр. Основну групу становили 120 хворих, лікування опіків яким проводилося під рановими покриттями у вологому середовищі (</w:t>
      </w:r>
      <w:proofErr w:type="spellStart"/>
      <w:r w:rsidRPr="00E768DF">
        <w:rPr>
          <w:spacing w:val="-4"/>
          <w:sz w:val="28"/>
          <w:szCs w:val="28"/>
        </w:rPr>
        <w:t>гідрогелеві</w:t>
      </w:r>
      <w:proofErr w:type="spellEnd"/>
      <w:r w:rsidRPr="00E768DF">
        <w:rPr>
          <w:spacing w:val="-4"/>
          <w:sz w:val="28"/>
          <w:szCs w:val="28"/>
        </w:rPr>
        <w:t xml:space="preserve">, губчасті пінополіуретанові, плівкові покриття). Група порівняння – 30 хворих, лікування ран яким проводилося шляхом накладання </w:t>
      </w:r>
      <w:proofErr w:type="spellStart"/>
      <w:r w:rsidRPr="00E768DF">
        <w:rPr>
          <w:spacing w:val="-4"/>
          <w:sz w:val="28"/>
          <w:szCs w:val="28"/>
        </w:rPr>
        <w:t>волого-висихаючих</w:t>
      </w:r>
      <w:proofErr w:type="spellEnd"/>
      <w:r w:rsidRPr="00E768DF">
        <w:rPr>
          <w:spacing w:val="-4"/>
          <w:sz w:val="28"/>
          <w:szCs w:val="28"/>
        </w:rPr>
        <w:t xml:space="preserve"> пов’язок або пов’язок із водорозчинними антибактеріальними мазями.</w:t>
      </w:r>
    </w:p>
    <w:p w:rsidR="00A23EAA" w:rsidRPr="00F863E5" w:rsidRDefault="00A23EAA" w:rsidP="00A23EAA">
      <w:pPr>
        <w:tabs>
          <w:tab w:val="left" w:pos="540"/>
        </w:tabs>
        <w:spacing w:after="120" w:line="276" w:lineRule="auto"/>
        <w:ind w:firstLine="709"/>
        <w:jc w:val="both"/>
        <w:rPr>
          <w:spacing w:val="-4"/>
          <w:sz w:val="28"/>
          <w:szCs w:val="28"/>
        </w:rPr>
      </w:pPr>
      <w:r w:rsidRPr="00F863E5">
        <w:rPr>
          <w:b/>
          <w:spacing w:val="-4"/>
          <w:sz w:val="28"/>
          <w:szCs w:val="28"/>
        </w:rPr>
        <w:t>Результати та їх обговорення.</w:t>
      </w:r>
      <w:r w:rsidRPr="00F863E5">
        <w:rPr>
          <w:spacing w:val="-4"/>
          <w:sz w:val="28"/>
          <w:szCs w:val="28"/>
        </w:rPr>
        <w:t xml:space="preserve"> На початку лікування показники </w:t>
      </w:r>
      <w:proofErr w:type="spellStart"/>
      <w:r w:rsidRPr="00F863E5">
        <w:rPr>
          <w:spacing w:val="-4"/>
          <w:sz w:val="28"/>
          <w:szCs w:val="28"/>
        </w:rPr>
        <w:t>рН</w:t>
      </w:r>
      <w:proofErr w:type="spellEnd"/>
      <w:r w:rsidRPr="00F863E5">
        <w:rPr>
          <w:spacing w:val="-4"/>
          <w:sz w:val="28"/>
          <w:szCs w:val="28"/>
        </w:rPr>
        <w:t xml:space="preserve"> ранового вмісту </w:t>
      </w:r>
      <w:proofErr w:type="spellStart"/>
      <w:r w:rsidRPr="00F863E5">
        <w:rPr>
          <w:spacing w:val="-4"/>
          <w:sz w:val="28"/>
          <w:szCs w:val="28"/>
        </w:rPr>
        <w:t>дермальних</w:t>
      </w:r>
      <w:proofErr w:type="spellEnd"/>
      <w:r w:rsidRPr="00F863E5">
        <w:rPr>
          <w:spacing w:val="-4"/>
          <w:sz w:val="28"/>
          <w:szCs w:val="28"/>
        </w:rPr>
        <w:t xml:space="preserve"> опіків становили 7,9-8,1. На 3-й день лікування у хворих основної групи </w:t>
      </w:r>
      <w:proofErr w:type="spellStart"/>
      <w:r w:rsidRPr="00F863E5">
        <w:rPr>
          <w:spacing w:val="-4"/>
          <w:sz w:val="28"/>
          <w:szCs w:val="28"/>
        </w:rPr>
        <w:t>рН</w:t>
      </w:r>
      <w:proofErr w:type="spellEnd"/>
      <w:r w:rsidRPr="00F863E5">
        <w:rPr>
          <w:spacing w:val="-4"/>
          <w:sz w:val="28"/>
          <w:szCs w:val="28"/>
        </w:rPr>
        <w:t xml:space="preserve"> під рановими покриттями визначався як кислий (5,7). У хворих групи порівняння на 3-й і 4-й день </w:t>
      </w:r>
      <w:proofErr w:type="spellStart"/>
      <w:r w:rsidRPr="00F863E5">
        <w:rPr>
          <w:spacing w:val="-4"/>
          <w:sz w:val="28"/>
          <w:szCs w:val="28"/>
        </w:rPr>
        <w:t>рН</w:t>
      </w:r>
      <w:proofErr w:type="spellEnd"/>
      <w:r w:rsidRPr="00F863E5">
        <w:rPr>
          <w:spacing w:val="-4"/>
          <w:sz w:val="28"/>
          <w:szCs w:val="28"/>
        </w:rPr>
        <w:t xml:space="preserve"> ран визначався як лужний і лише на 6-й день ставав слабо кислим. </w:t>
      </w:r>
      <w:r w:rsidRPr="00F863E5">
        <w:rPr>
          <w:color w:val="000000"/>
          <w:spacing w:val="-4"/>
          <w:sz w:val="28"/>
          <w:szCs w:val="28"/>
        </w:rPr>
        <w:t xml:space="preserve">При збільшенні </w:t>
      </w:r>
      <w:proofErr w:type="spellStart"/>
      <w:r w:rsidRPr="00F863E5">
        <w:rPr>
          <w:color w:val="000000"/>
          <w:spacing w:val="-4"/>
          <w:sz w:val="28"/>
          <w:szCs w:val="28"/>
        </w:rPr>
        <w:t>рН</w:t>
      </w:r>
      <w:proofErr w:type="spellEnd"/>
      <w:r w:rsidRPr="00F863E5">
        <w:rPr>
          <w:color w:val="000000"/>
          <w:spacing w:val="-4"/>
          <w:sz w:val="28"/>
          <w:szCs w:val="28"/>
        </w:rPr>
        <w:t xml:space="preserve"> ран швидкість загоєння знижувалася.</w:t>
      </w:r>
      <w:r w:rsidRPr="00F863E5">
        <w:rPr>
          <w:spacing w:val="-4"/>
          <w:sz w:val="28"/>
          <w:szCs w:val="28"/>
        </w:rPr>
        <w:t xml:space="preserve"> У фазі гострого запалення й ексудації </w:t>
      </w:r>
      <w:proofErr w:type="spellStart"/>
      <w:r w:rsidRPr="00F863E5">
        <w:rPr>
          <w:spacing w:val="-4"/>
          <w:sz w:val="28"/>
          <w:szCs w:val="28"/>
        </w:rPr>
        <w:t>рН</w:t>
      </w:r>
      <w:proofErr w:type="spellEnd"/>
      <w:r w:rsidRPr="00F863E5">
        <w:rPr>
          <w:spacing w:val="-4"/>
          <w:sz w:val="28"/>
          <w:szCs w:val="28"/>
        </w:rPr>
        <w:t xml:space="preserve"> поверхневих </w:t>
      </w:r>
      <w:proofErr w:type="spellStart"/>
      <w:r w:rsidRPr="00F863E5">
        <w:rPr>
          <w:spacing w:val="-4"/>
          <w:sz w:val="28"/>
          <w:szCs w:val="28"/>
        </w:rPr>
        <w:t>дермальних</w:t>
      </w:r>
      <w:proofErr w:type="spellEnd"/>
      <w:r w:rsidRPr="00F863E5">
        <w:rPr>
          <w:spacing w:val="-4"/>
          <w:sz w:val="28"/>
          <w:szCs w:val="28"/>
        </w:rPr>
        <w:t xml:space="preserve"> опікових ран був лужний (7,8-8,2). У фазі проліферації під рановими покриттями – кислий (5,5-4,1). Застосування ранових покриттів сприяло зменшенню кількості мікробної асоціації до 1,1±0,4 на 9-11-й день після травми, колонізація ранових поверхонь змінилася незначно до 3×10</w:t>
      </w:r>
      <w:r w:rsidRPr="00F863E5">
        <w:rPr>
          <w:spacing w:val="-4"/>
          <w:sz w:val="28"/>
          <w:szCs w:val="28"/>
          <w:vertAlign w:val="superscript"/>
        </w:rPr>
        <w:t>2</w:t>
      </w:r>
      <w:r w:rsidRPr="00F863E5">
        <w:rPr>
          <w:spacing w:val="-4"/>
          <w:sz w:val="28"/>
          <w:szCs w:val="28"/>
        </w:rPr>
        <w:t xml:space="preserve"> на 1 г. Натомість у хворих групи порівняння в період секвестрації поверхневого некротичного струпу збільшилася кількість мікробних </w:t>
      </w:r>
      <w:proofErr w:type="spellStart"/>
      <w:r w:rsidRPr="00F863E5">
        <w:rPr>
          <w:spacing w:val="-4"/>
          <w:sz w:val="28"/>
          <w:szCs w:val="28"/>
        </w:rPr>
        <w:t>асоціатів</w:t>
      </w:r>
      <w:proofErr w:type="spellEnd"/>
      <w:r w:rsidRPr="00F863E5">
        <w:rPr>
          <w:spacing w:val="-4"/>
          <w:sz w:val="28"/>
          <w:szCs w:val="28"/>
        </w:rPr>
        <w:t xml:space="preserve"> до 2,8±0,7, колонізація ран зросла до 10</w:t>
      </w:r>
      <w:r w:rsidRPr="00F863E5">
        <w:rPr>
          <w:spacing w:val="-4"/>
          <w:sz w:val="28"/>
          <w:szCs w:val="28"/>
          <w:vertAlign w:val="superscript"/>
        </w:rPr>
        <w:t>5</w:t>
      </w:r>
      <w:r w:rsidRPr="00F863E5">
        <w:rPr>
          <w:spacing w:val="-4"/>
          <w:sz w:val="28"/>
          <w:szCs w:val="28"/>
        </w:rPr>
        <w:t xml:space="preserve"> на 1 г тканини.</w:t>
      </w:r>
      <w:r w:rsidRPr="00F863E5">
        <w:rPr>
          <w:color w:val="000000"/>
          <w:spacing w:val="-4"/>
          <w:sz w:val="28"/>
          <w:szCs w:val="28"/>
        </w:rPr>
        <w:t xml:space="preserve"> </w:t>
      </w:r>
      <w:r w:rsidRPr="00F863E5">
        <w:rPr>
          <w:spacing w:val="-4"/>
          <w:sz w:val="28"/>
          <w:szCs w:val="28"/>
        </w:rPr>
        <w:t xml:space="preserve">Строки </w:t>
      </w:r>
      <w:proofErr w:type="spellStart"/>
      <w:r w:rsidRPr="00F863E5">
        <w:rPr>
          <w:spacing w:val="-4"/>
          <w:sz w:val="28"/>
          <w:szCs w:val="28"/>
        </w:rPr>
        <w:t>епітелізації</w:t>
      </w:r>
      <w:proofErr w:type="spellEnd"/>
      <w:r w:rsidRPr="00F863E5">
        <w:rPr>
          <w:spacing w:val="-4"/>
          <w:sz w:val="28"/>
          <w:szCs w:val="28"/>
        </w:rPr>
        <w:t xml:space="preserve"> при застосуванні ранових покриттів – 13,8±1,7 дня, у хворих </w:t>
      </w:r>
      <w:r w:rsidRPr="00F863E5">
        <w:rPr>
          <w:spacing w:val="-4"/>
          <w:sz w:val="28"/>
          <w:szCs w:val="28"/>
          <w:lang w:val="ru-RU"/>
        </w:rPr>
        <w:t>2-</w:t>
      </w:r>
      <w:r w:rsidRPr="00F863E5">
        <w:rPr>
          <w:spacing w:val="-4"/>
          <w:sz w:val="28"/>
          <w:szCs w:val="28"/>
        </w:rPr>
        <w:t>ї групи – 19,4±2,5 дня.</w:t>
      </w:r>
    </w:p>
    <w:p w:rsidR="00A23EAA" w:rsidRPr="00F863E5" w:rsidRDefault="00A23EAA" w:rsidP="00A23EAA">
      <w:pPr>
        <w:shd w:val="clear" w:color="auto" w:fill="FFFFFF"/>
        <w:spacing w:after="120" w:line="276" w:lineRule="auto"/>
        <w:ind w:firstLine="709"/>
        <w:jc w:val="both"/>
        <w:rPr>
          <w:sz w:val="28"/>
          <w:szCs w:val="28"/>
        </w:rPr>
      </w:pPr>
      <w:r w:rsidRPr="00F863E5">
        <w:rPr>
          <w:b/>
          <w:sz w:val="28"/>
          <w:szCs w:val="28"/>
        </w:rPr>
        <w:t>Висновки.</w:t>
      </w:r>
      <w:r w:rsidRPr="00F863E5">
        <w:rPr>
          <w:sz w:val="28"/>
          <w:szCs w:val="28"/>
        </w:rPr>
        <w:t xml:space="preserve"> Ранові покриття, що утримують рану вологою, є ефективним засобом впливу на рановий процес, який можливо регулювати. </w:t>
      </w:r>
      <w:r w:rsidRPr="00F863E5">
        <w:rPr>
          <w:color w:val="000000"/>
          <w:sz w:val="28"/>
          <w:szCs w:val="28"/>
        </w:rPr>
        <w:t xml:space="preserve">При лікуванні поверхневих </w:t>
      </w:r>
      <w:proofErr w:type="spellStart"/>
      <w:r w:rsidRPr="00F863E5">
        <w:rPr>
          <w:color w:val="000000"/>
          <w:sz w:val="28"/>
          <w:szCs w:val="28"/>
        </w:rPr>
        <w:t>дермальних</w:t>
      </w:r>
      <w:proofErr w:type="spellEnd"/>
      <w:r w:rsidRPr="00F863E5">
        <w:rPr>
          <w:color w:val="000000"/>
          <w:sz w:val="28"/>
          <w:szCs w:val="28"/>
        </w:rPr>
        <w:t xml:space="preserve"> опіків під рановими покриттями відбувається зміна лужної реакції на кислу,</w:t>
      </w:r>
      <w:r w:rsidRPr="00F863E5">
        <w:rPr>
          <w:sz w:val="28"/>
          <w:szCs w:val="28"/>
        </w:rPr>
        <w:t xml:space="preserve"> </w:t>
      </w:r>
      <w:r w:rsidRPr="00F863E5">
        <w:rPr>
          <w:color w:val="000000"/>
          <w:sz w:val="28"/>
          <w:szCs w:val="28"/>
        </w:rPr>
        <w:t>що стимулює процеси загоєння.</w:t>
      </w:r>
      <w:r w:rsidRPr="00F863E5">
        <w:rPr>
          <w:sz w:val="28"/>
          <w:szCs w:val="28"/>
        </w:rPr>
        <w:t xml:space="preserve"> Ведення ран у вологій закритій камері змінює якісний і кількісний склад їхньої мікрофлори, вдвічі знижує мікробну забрудненість опікових ран. Поверхневі </w:t>
      </w:r>
      <w:proofErr w:type="spellStart"/>
      <w:r w:rsidRPr="00F863E5">
        <w:rPr>
          <w:sz w:val="28"/>
          <w:szCs w:val="28"/>
        </w:rPr>
        <w:t>дермальні</w:t>
      </w:r>
      <w:proofErr w:type="spellEnd"/>
      <w:r w:rsidRPr="00F863E5">
        <w:rPr>
          <w:sz w:val="28"/>
          <w:szCs w:val="28"/>
        </w:rPr>
        <w:t xml:space="preserve"> опіки </w:t>
      </w:r>
      <w:r w:rsidRPr="00F863E5">
        <w:rPr>
          <w:sz w:val="28"/>
          <w:szCs w:val="28"/>
        </w:rPr>
        <w:lastRenderedPageBreak/>
        <w:t>загоюються під рановими покриттями на 13,8-й день проти 19,4 при традиційному лікуванні.</w:t>
      </w:r>
    </w:p>
    <w:p w:rsidR="00A23EAA" w:rsidRPr="008219EE" w:rsidRDefault="00A23EAA" w:rsidP="00A23EAA">
      <w:pPr>
        <w:pStyle w:val="a3"/>
        <w:shd w:val="clear" w:color="auto" w:fill="FFFFFF"/>
        <w:spacing w:before="0" w:beforeAutospacing="0" w:after="120" w:afterAutospacing="0" w:line="276" w:lineRule="auto"/>
        <w:ind w:firstLine="709"/>
        <w:jc w:val="both"/>
        <w:rPr>
          <w:color w:val="000000"/>
          <w:sz w:val="28"/>
          <w:szCs w:val="28"/>
          <w:lang w:val="uk-UA"/>
        </w:rPr>
      </w:pPr>
      <w:r w:rsidRPr="008219EE">
        <w:rPr>
          <w:b/>
          <w:color w:val="000000"/>
          <w:sz w:val="28"/>
          <w:szCs w:val="28"/>
          <w:lang w:val="uk-UA"/>
        </w:rPr>
        <w:t>Ключові слова:</w:t>
      </w:r>
      <w:r w:rsidRPr="008219EE">
        <w:rPr>
          <w:color w:val="000000"/>
          <w:sz w:val="28"/>
          <w:szCs w:val="28"/>
          <w:lang w:val="uk-UA"/>
        </w:rPr>
        <w:t xml:space="preserve"> </w:t>
      </w:r>
      <w:proofErr w:type="spellStart"/>
      <w:r w:rsidRPr="008219EE">
        <w:rPr>
          <w:color w:val="000000"/>
          <w:sz w:val="28"/>
          <w:szCs w:val="28"/>
          <w:lang w:val="uk-UA"/>
        </w:rPr>
        <w:t>дермальні</w:t>
      </w:r>
      <w:proofErr w:type="spellEnd"/>
      <w:r w:rsidRPr="008219EE">
        <w:rPr>
          <w:color w:val="000000"/>
          <w:sz w:val="28"/>
          <w:szCs w:val="28"/>
          <w:lang w:val="uk-UA"/>
        </w:rPr>
        <w:t xml:space="preserve"> опікові рани, </w:t>
      </w:r>
      <w:r>
        <w:rPr>
          <w:color w:val="000000"/>
          <w:sz w:val="28"/>
          <w:szCs w:val="28"/>
          <w:lang w:val="uk-UA"/>
        </w:rPr>
        <w:t xml:space="preserve">ранові покриття, рівень </w:t>
      </w:r>
      <w:proofErr w:type="spellStart"/>
      <w:r>
        <w:rPr>
          <w:color w:val="000000"/>
          <w:sz w:val="28"/>
          <w:szCs w:val="28"/>
          <w:lang w:val="uk-UA"/>
        </w:rPr>
        <w:t>рН</w:t>
      </w:r>
      <w:proofErr w:type="spellEnd"/>
      <w:r>
        <w:rPr>
          <w:color w:val="000000"/>
          <w:sz w:val="28"/>
          <w:szCs w:val="28"/>
          <w:lang w:val="uk-UA"/>
        </w:rPr>
        <w:t xml:space="preserve"> ран.</w:t>
      </w:r>
    </w:p>
    <w:p w:rsidR="00A23EAA" w:rsidRDefault="00A23EAA" w:rsidP="00A23EAA">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4"/>
          <w:i/>
          <w:sz w:val="28"/>
          <w:szCs w:val="28"/>
        </w:rPr>
        <w:t>Інфузія</w:t>
      </w:r>
      <w:proofErr w:type="spellEnd"/>
      <w:r>
        <w:rPr>
          <w:rStyle w:val="a4"/>
          <w:i/>
          <w:sz w:val="28"/>
          <w:szCs w:val="28"/>
        </w:rPr>
        <w:t xml:space="preserve"> &amp; Хіміотерапія</w:t>
      </w:r>
      <w:r>
        <w:fldChar w:fldCharType="end"/>
      </w:r>
      <w:r>
        <w:rPr>
          <w:i/>
          <w:color w:val="000000"/>
          <w:sz w:val="28"/>
          <w:szCs w:val="28"/>
        </w:rPr>
        <w:t>».</w:t>
      </w:r>
    </w:p>
    <w:p w:rsidR="00A23EAA" w:rsidRPr="00A23EAA" w:rsidRDefault="00A23EAA" w:rsidP="00A23EAA">
      <w:pPr>
        <w:pStyle w:val="a3"/>
        <w:shd w:val="clear" w:color="auto" w:fill="FFFFFF"/>
        <w:spacing w:before="0" w:beforeAutospacing="0" w:after="120" w:afterAutospacing="0" w:line="276" w:lineRule="auto"/>
        <w:ind w:firstLine="709"/>
        <w:jc w:val="both"/>
        <w:rPr>
          <w:sz w:val="28"/>
          <w:szCs w:val="28"/>
          <w:lang w:val="uk-UA"/>
        </w:rPr>
      </w:pPr>
    </w:p>
    <w:p w:rsidR="00A23EAA" w:rsidRPr="00E86C25" w:rsidRDefault="00A23EAA" w:rsidP="00A23EAA">
      <w:pPr>
        <w:pStyle w:val="a3"/>
        <w:shd w:val="clear" w:color="auto" w:fill="FFFFFF"/>
        <w:spacing w:before="0" w:beforeAutospacing="0" w:after="120" w:afterAutospacing="0" w:line="276" w:lineRule="auto"/>
        <w:jc w:val="both"/>
        <w:rPr>
          <w:b/>
          <w:color w:val="000000"/>
          <w:sz w:val="32"/>
          <w:szCs w:val="28"/>
          <w:lang w:val="en-US"/>
        </w:rPr>
      </w:pPr>
      <w:r w:rsidRPr="00E86C25">
        <w:rPr>
          <w:b/>
          <w:sz w:val="32"/>
          <w:szCs w:val="28"/>
          <w:lang w:val="en-US"/>
        </w:rPr>
        <w:t>Modern approaches to treatment of superficial dermal burns</w:t>
      </w:r>
    </w:p>
    <w:p w:rsidR="00A23EAA" w:rsidRPr="00E86C25" w:rsidRDefault="00A23EAA" w:rsidP="00A23EAA">
      <w:pPr>
        <w:spacing w:after="120" w:line="276" w:lineRule="auto"/>
        <w:ind w:firstLine="0"/>
        <w:jc w:val="both"/>
        <w:rPr>
          <w:b/>
          <w:sz w:val="26"/>
          <w:szCs w:val="26"/>
          <w:lang w:val="en-US"/>
        </w:rPr>
      </w:pPr>
      <w:proofErr w:type="spellStart"/>
      <w:r w:rsidRPr="00E86C25">
        <w:rPr>
          <w:b/>
          <w:sz w:val="26"/>
          <w:szCs w:val="26"/>
          <w:lang w:val="en-US"/>
        </w:rPr>
        <w:t>Kovalenko</w:t>
      </w:r>
      <w:proofErr w:type="spellEnd"/>
      <w:r w:rsidRPr="00E86C25">
        <w:rPr>
          <w:b/>
          <w:sz w:val="26"/>
          <w:szCs w:val="26"/>
          <w:lang w:val="en-US"/>
        </w:rPr>
        <w:t xml:space="preserve"> O.M.</w:t>
      </w:r>
      <w:r w:rsidRPr="00E86C25">
        <w:rPr>
          <w:b/>
          <w:sz w:val="26"/>
          <w:szCs w:val="26"/>
          <w:vertAlign w:val="superscript"/>
          <w:lang w:val="en-US"/>
        </w:rPr>
        <w:t>1</w:t>
      </w:r>
      <w:r w:rsidRPr="00E86C25">
        <w:rPr>
          <w:b/>
          <w:sz w:val="26"/>
          <w:szCs w:val="26"/>
          <w:lang w:val="en-US"/>
        </w:rPr>
        <w:t xml:space="preserve">, </w:t>
      </w:r>
      <w:proofErr w:type="spellStart"/>
      <w:r w:rsidRPr="00E86C25">
        <w:rPr>
          <w:b/>
          <w:sz w:val="26"/>
          <w:szCs w:val="26"/>
          <w:lang w:val="en-US"/>
        </w:rPr>
        <w:t>Kovalenko</w:t>
      </w:r>
      <w:proofErr w:type="spellEnd"/>
      <w:r w:rsidRPr="00E86C25">
        <w:rPr>
          <w:b/>
          <w:sz w:val="26"/>
          <w:szCs w:val="26"/>
          <w:lang w:val="en-US"/>
        </w:rPr>
        <w:t xml:space="preserve"> A.O.</w:t>
      </w:r>
      <w:r w:rsidRPr="00E86C25">
        <w:rPr>
          <w:b/>
          <w:sz w:val="26"/>
          <w:szCs w:val="26"/>
          <w:vertAlign w:val="superscript"/>
          <w:lang w:val="en-US"/>
        </w:rPr>
        <w:t>2</w:t>
      </w:r>
      <w:r w:rsidRPr="00E86C25">
        <w:rPr>
          <w:b/>
          <w:sz w:val="26"/>
          <w:szCs w:val="26"/>
          <w:lang w:val="en-US"/>
        </w:rPr>
        <w:t xml:space="preserve">, </w:t>
      </w:r>
      <w:proofErr w:type="spellStart"/>
      <w:r w:rsidRPr="00E86C25">
        <w:rPr>
          <w:b/>
          <w:sz w:val="26"/>
          <w:szCs w:val="26"/>
          <w:lang w:val="en-US"/>
        </w:rPr>
        <w:t>Оsadcha</w:t>
      </w:r>
      <w:proofErr w:type="spellEnd"/>
      <w:r w:rsidRPr="00E86C25">
        <w:rPr>
          <w:b/>
          <w:sz w:val="26"/>
          <w:szCs w:val="26"/>
          <w:lang w:val="en-US"/>
        </w:rPr>
        <w:t xml:space="preserve"> O.I.</w:t>
      </w:r>
      <w:r w:rsidRPr="00E86C25">
        <w:rPr>
          <w:b/>
          <w:sz w:val="26"/>
          <w:szCs w:val="26"/>
          <w:vertAlign w:val="superscript"/>
          <w:lang w:val="en-US"/>
        </w:rPr>
        <w:t>3</w:t>
      </w:r>
      <w:r w:rsidRPr="00E86C25">
        <w:rPr>
          <w:b/>
          <w:sz w:val="26"/>
          <w:szCs w:val="26"/>
          <w:lang w:val="en-US"/>
        </w:rPr>
        <w:t xml:space="preserve">, </w:t>
      </w:r>
      <w:proofErr w:type="spellStart"/>
      <w:r w:rsidRPr="00E86C25">
        <w:rPr>
          <w:b/>
          <w:sz w:val="26"/>
          <w:szCs w:val="26"/>
          <w:lang w:val="en-US"/>
        </w:rPr>
        <w:t>Lynnyk</w:t>
      </w:r>
      <w:proofErr w:type="spellEnd"/>
      <w:r w:rsidRPr="00E86C25">
        <w:rPr>
          <w:b/>
          <w:sz w:val="26"/>
          <w:szCs w:val="26"/>
          <w:lang w:val="en-US"/>
        </w:rPr>
        <w:t xml:space="preserve"> O.M.</w:t>
      </w:r>
      <w:r w:rsidRPr="00E86C25">
        <w:rPr>
          <w:b/>
          <w:sz w:val="26"/>
          <w:szCs w:val="26"/>
          <w:vertAlign w:val="superscript"/>
          <w:lang w:val="en-US"/>
        </w:rPr>
        <w:t>3, 4</w:t>
      </w:r>
    </w:p>
    <w:p w:rsidR="00A23EAA" w:rsidRPr="00E86C25" w:rsidRDefault="00A23EAA" w:rsidP="00A23EAA">
      <w:pPr>
        <w:spacing w:after="120" w:line="276" w:lineRule="auto"/>
        <w:ind w:firstLine="0"/>
        <w:jc w:val="both"/>
        <w:rPr>
          <w:sz w:val="26"/>
          <w:szCs w:val="26"/>
          <w:lang w:val="en-US"/>
        </w:rPr>
      </w:pPr>
      <w:r w:rsidRPr="00E86C25">
        <w:rPr>
          <w:sz w:val="26"/>
          <w:szCs w:val="26"/>
          <w:vertAlign w:val="superscript"/>
          <w:lang w:val="en-US"/>
        </w:rPr>
        <w:t>1</w:t>
      </w:r>
      <w:r w:rsidRPr="00E86C25">
        <w:rPr>
          <w:sz w:val="26"/>
          <w:szCs w:val="26"/>
          <w:lang w:val="en-US"/>
        </w:rPr>
        <w:t xml:space="preserve"> </w:t>
      </w:r>
      <w:proofErr w:type="spellStart"/>
      <w:r w:rsidRPr="00E86C25">
        <w:rPr>
          <w:sz w:val="26"/>
          <w:szCs w:val="26"/>
          <w:lang w:val="en-US"/>
        </w:rPr>
        <w:t>Bogomolets</w:t>
      </w:r>
      <w:proofErr w:type="spellEnd"/>
      <w:r w:rsidRPr="00E86C25">
        <w:rPr>
          <w:sz w:val="26"/>
          <w:szCs w:val="26"/>
          <w:lang w:val="en-US"/>
        </w:rPr>
        <w:t xml:space="preserve"> National Medical University, Kyiv, Ukraine</w:t>
      </w:r>
    </w:p>
    <w:p w:rsidR="00A23EAA" w:rsidRPr="00E86C25" w:rsidRDefault="00A23EAA" w:rsidP="00A23EAA">
      <w:pPr>
        <w:spacing w:after="120" w:line="276" w:lineRule="auto"/>
        <w:ind w:firstLine="0"/>
        <w:jc w:val="both"/>
        <w:rPr>
          <w:sz w:val="26"/>
          <w:szCs w:val="26"/>
          <w:lang w:val="en-US"/>
        </w:rPr>
      </w:pPr>
      <w:r w:rsidRPr="00E86C25">
        <w:rPr>
          <w:sz w:val="26"/>
          <w:szCs w:val="26"/>
          <w:vertAlign w:val="superscript"/>
          <w:lang w:val="en-US"/>
        </w:rPr>
        <w:t>2</w:t>
      </w:r>
      <w:r w:rsidRPr="00E86C25">
        <w:rPr>
          <w:sz w:val="26"/>
          <w:szCs w:val="26"/>
          <w:lang w:val="en-US"/>
        </w:rPr>
        <w:t xml:space="preserve"> Kyiv City Clinical Hospital № 2, Kyiv, Ukraine</w:t>
      </w:r>
    </w:p>
    <w:p w:rsidR="00A23EAA" w:rsidRPr="00E86C25" w:rsidRDefault="00A23EAA" w:rsidP="00A23EAA">
      <w:pPr>
        <w:spacing w:after="120" w:line="276" w:lineRule="auto"/>
        <w:ind w:firstLine="0"/>
        <w:jc w:val="both"/>
        <w:rPr>
          <w:sz w:val="26"/>
          <w:szCs w:val="26"/>
          <w:lang w:val="en-US"/>
        </w:rPr>
      </w:pPr>
      <w:r w:rsidRPr="00E86C25">
        <w:rPr>
          <w:sz w:val="26"/>
          <w:szCs w:val="26"/>
          <w:vertAlign w:val="superscript"/>
          <w:lang w:val="en-US"/>
        </w:rPr>
        <w:t>3</w:t>
      </w:r>
      <w:r w:rsidRPr="00E86C25">
        <w:rPr>
          <w:sz w:val="26"/>
          <w:szCs w:val="26"/>
          <w:lang w:val="en-US"/>
        </w:rPr>
        <w:t xml:space="preserve"> </w:t>
      </w:r>
      <w:proofErr w:type="gramStart"/>
      <w:r w:rsidRPr="00E86C25">
        <w:rPr>
          <w:sz w:val="26"/>
          <w:szCs w:val="26"/>
          <w:lang w:val="en-US"/>
        </w:rPr>
        <w:t>Institute</w:t>
      </w:r>
      <w:proofErr w:type="gramEnd"/>
      <w:r w:rsidRPr="00E86C25">
        <w:rPr>
          <w:sz w:val="26"/>
          <w:szCs w:val="26"/>
          <w:lang w:val="en-US"/>
        </w:rPr>
        <w:t xml:space="preserve"> of </w:t>
      </w:r>
      <w:proofErr w:type="spellStart"/>
      <w:r w:rsidRPr="00E86C25">
        <w:rPr>
          <w:sz w:val="26"/>
          <w:szCs w:val="26"/>
          <w:lang w:val="en-US"/>
        </w:rPr>
        <w:t>Haematology</w:t>
      </w:r>
      <w:proofErr w:type="spellEnd"/>
      <w:r w:rsidRPr="00E86C25">
        <w:rPr>
          <w:sz w:val="26"/>
          <w:szCs w:val="26"/>
          <w:lang w:val="en-US"/>
        </w:rPr>
        <w:t xml:space="preserve"> and </w:t>
      </w:r>
      <w:proofErr w:type="spellStart"/>
      <w:r w:rsidRPr="00E86C25">
        <w:rPr>
          <w:sz w:val="26"/>
          <w:szCs w:val="26"/>
          <w:lang w:val="en-US"/>
        </w:rPr>
        <w:t>Transfusiology</w:t>
      </w:r>
      <w:proofErr w:type="spellEnd"/>
      <w:r w:rsidRPr="00E86C25">
        <w:rPr>
          <w:sz w:val="26"/>
          <w:szCs w:val="26"/>
          <w:lang w:val="en-US"/>
        </w:rPr>
        <w:t xml:space="preserve"> of the National Academy of Medical Sciences of </w:t>
      </w:r>
      <w:smartTag w:uri="urn:schemas-microsoft-com:office:smarttags" w:element="metricconverter">
        <w:smartTagPr>
          <w:attr w:name="ProductID" w:val="19.4 in"/>
        </w:smartTagPr>
        <w:r w:rsidRPr="00E86C25">
          <w:rPr>
            <w:sz w:val="26"/>
            <w:szCs w:val="26"/>
            <w:lang w:val="en-US"/>
          </w:rPr>
          <w:t>Ukraine</w:t>
        </w:r>
      </w:smartTag>
      <w:r w:rsidRPr="00E86C25">
        <w:rPr>
          <w:sz w:val="26"/>
          <w:szCs w:val="26"/>
          <w:lang w:val="en-US"/>
        </w:rPr>
        <w:t xml:space="preserve">, </w:t>
      </w:r>
      <w:smartTag w:uri="urn:schemas-microsoft-com:office:smarttags" w:element="metricconverter">
        <w:smartTagPr>
          <w:attr w:name="ProductID" w:val="19.4 in"/>
        </w:smartTagPr>
        <w:smartTag w:uri="urn:schemas-microsoft-com:office:smarttags" w:element="metricconverter">
          <w:smartTagPr>
            <w:attr w:name="ProductID" w:val="19.4 in"/>
          </w:smartTagPr>
          <w:r w:rsidRPr="00E86C25">
            <w:rPr>
              <w:sz w:val="26"/>
              <w:szCs w:val="26"/>
              <w:lang w:val="en-US"/>
            </w:rPr>
            <w:t>Kyiv</w:t>
          </w:r>
        </w:smartTag>
        <w:r w:rsidRPr="00E86C25">
          <w:rPr>
            <w:sz w:val="26"/>
            <w:szCs w:val="26"/>
            <w:lang w:val="en-US"/>
          </w:rPr>
          <w:t xml:space="preserve">, </w:t>
        </w:r>
        <w:smartTag w:uri="urn:schemas-microsoft-com:office:smarttags" w:element="metricconverter">
          <w:smartTagPr>
            <w:attr w:name="ProductID" w:val="19.4 in"/>
          </w:smartTagPr>
          <w:r w:rsidRPr="00E86C25">
            <w:rPr>
              <w:sz w:val="26"/>
              <w:szCs w:val="26"/>
              <w:lang w:val="en-US"/>
            </w:rPr>
            <w:t>Ukraine</w:t>
          </w:r>
        </w:smartTag>
      </w:smartTag>
    </w:p>
    <w:p w:rsidR="00A23EAA" w:rsidRPr="00E86C25" w:rsidRDefault="00A23EAA" w:rsidP="00A23EAA">
      <w:pPr>
        <w:spacing w:after="120" w:line="276" w:lineRule="auto"/>
        <w:ind w:firstLine="0"/>
        <w:jc w:val="both"/>
        <w:rPr>
          <w:sz w:val="26"/>
          <w:szCs w:val="26"/>
          <w:lang w:val="en-US"/>
        </w:rPr>
      </w:pPr>
      <w:r w:rsidRPr="00E86C25">
        <w:rPr>
          <w:sz w:val="26"/>
          <w:szCs w:val="26"/>
          <w:vertAlign w:val="superscript"/>
          <w:lang w:val="en-US"/>
        </w:rPr>
        <w:t>4</w:t>
      </w:r>
      <w:r w:rsidRPr="00E86C25">
        <w:rPr>
          <w:sz w:val="26"/>
          <w:szCs w:val="26"/>
          <w:lang w:val="en-US"/>
        </w:rPr>
        <w:t xml:space="preserve"> </w:t>
      </w:r>
      <w:proofErr w:type="spellStart"/>
      <w:r w:rsidRPr="00E86C25">
        <w:rPr>
          <w:sz w:val="26"/>
          <w:szCs w:val="26"/>
          <w:lang w:val="en-US"/>
        </w:rPr>
        <w:t>Shupyk</w:t>
      </w:r>
      <w:proofErr w:type="spellEnd"/>
      <w:r w:rsidRPr="00E86C25">
        <w:rPr>
          <w:sz w:val="26"/>
          <w:szCs w:val="26"/>
          <w:lang w:val="en-US"/>
        </w:rPr>
        <w:t xml:space="preserve"> National Medical </w:t>
      </w:r>
      <w:smartTag w:uri="urn:schemas-microsoft-com:office:smarttags" w:element="metricconverter">
        <w:smartTagPr>
          <w:attr w:name="ProductID" w:val="19.4 in"/>
        </w:smartTagPr>
        <w:r w:rsidRPr="00E86C25">
          <w:rPr>
            <w:sz w:val="26"/>
            <w:szCs w:val="26"/>
            <w:lang w:val="en-US"/>
          </w:rPr>
          <w:t>Academy</w:t>
        </w:r>
      </w:smartTag>
      <w:r w:rsidRPr="00E86C25">
        <w:rPr>
          <w:sz w:val="26"/>
          <w:szCs w:val="26"/>
          <w:lang w:val="en-US"/>
        </w:rPr>
        <w:t xml:space="preserve"> of </w:t>
      </w:r>
      <w:smartTag w:uri="urn:schemas-microsoft-com:office:smarttags" w:element="metricconverter">
        <w:smartTagPr>
          <w:attr w:name="ProductID" w:val="19.4 in"/>
        </w:smartTagPr>
        <w:r w:rsidRPr="00E86C25">
          <w:rPr>
            <w:sz w:val="26"/>
            <w:szCs w:val="26"/>
            <w:lang w:val="en-US"/>
          </w:rPr>
          <w:t>Postgraduate</w:t>
        </w:r>
      </w:smartTag>
      <w:r w:rsidRPr="00E86C25">
        <w:rPr>
          <w:sz w:val="26"/>
          <w:szCs w:val="26"/>
          <w:lang w:val="en-US"/>
        </w:rPr>
        <w:t xml:space="preserve"> </w:t>
      </w:r>
      <w:proofErr w:type="gramStart"/>
      <w:r w:rsidRPr="00E86C25">
        <w:rPr>
          <w:sz w:val="26"/>
          <w:szCs w:val="26"/>
          <w:lang w:val="en-US"/>
        </w:rPr>
        <w:t>Education</w:t>
      </w:r>
      <w:proofErr w:type="gramEnd"/>
      <w:r w:rsidRPr="00E86C25">
        <w:rPr>
          <w:sz w:val="26"/>
          <w:szCs w:val="26"/>
          <w:lang w:val="en-US"/>
        </w:rPr>
        <w:t xml:space="preserve">, </w:t>
      </w:r>
      <w:smartTag w:uri="urn:schemas-microsoft-com:office:smarttags" w:element="metricconverter">
        <w:smartTagPr>
          <w:attr w:name="ProductID" w:val="19.4 in"/>
        </w:smartTagPr>
        <w:smartTag w:uri="urn:schemas-microsoft-com:office:smarttags" w:element="metricconverter">
          <w:smartTagPr>
            <w:attr w:name="ProductID" w:val="19.4 in"/>
          </w:smartTagPr>
          <w:r w:rsidRPr="00E86C25">
            <w:rPr>
              <w:sz w:val="26"/>
              <w:szCs w:val="26"/>
              <w:lang w:val="en-US"/>
            </w:rPr>
            <w:t>Kyiv</w:t>
          </w:r>
        </w:smartTag>
        <w:r w:rsidRPr="00E86C25">
          <w:rPr>
            <w:sz w:val="26"/>
            <w:szCs w:val="26"/>
            <w:lang w:val="en-US"/>
          </w:rPr>
          <w:t xml:space="preserve">, </w:t>
        </w:r>
        <w:smartTag w:uri="urn:schemas-microsoft-com:office:smarttags" w:element="metricconverter">
          <w:smartTagPr>
            <w:attr w:name="ProductID" w:val="19.4 in"/>
          </w:smartTagPr>
          <w:r w:rsidRPr="00E86C25">
            <w:rPr>
              <w:sz w:val="26"/>
              <w:szCs w:val="26"/>
              <w:lang w:val="en-US"/>
            </w:rPr>
            <w:t>Ukraine</w:t>
          </w:r>
        </w:smartTag>
      </w:smartTag>
    </w:p>
    <w:p w:rsidR="00A23EAA" w:rsidRPr="008219EE" w:rsidRDefault="00A23EAA" w:rsidP="00A23EAA">
      <w:pPr>
        <w:spacing w:after="120" w:line="276" w:lineRule="auto"/>
        <w:ind w:firstLine="709"/>
        <w:jc w:val="both"/>
        <w:rPr>
          <w:sz w:val="28"/>
          <w:szCs w:val="28"/>
          <w:lang w:val="en-US"/>
        </w:rPr>
      </w:pPr>
      <w:proofErr w:type="gramStart"/>
      <w:r>
        <w:rPr>
          <w:b/>
          <w:sz w:val="28"/>
          <w:szCs w:val="28"/>
          <w:lang w:val="en-US"/>
        </w:rPr>
        <w:t>Objective.</w:t>
      </w:r>
      <w:proofErr w:type="gramEnd"/>
      <w:r w:rsidRPr="00E86C25">
        <w:rPr>
          <w:sz w:val="28"/>
          <w:szCs w:val="28"/>
          <w:lang w:val="en-US"/>
        </w:rPr>
        <w:t xml:space="preserve"> The aim</w:t>
      </w:r>
      <w:r w:rsidRPr="008219EE">
        <w:rPr>
          <w:sz w:val="28"/>
          <w:szCs w:val="28"/>
          <w:lang w:val="en-US"/>
        </w:rPr>
        <w:t xml:space="preserve"> of the study is improving the treatment’s effectiveness in patients with superficial dermal burns due to the usage of modern wound dressings.</w:t>
      </w:r>
    </w:p>
    <w:p w:rsidR="00A23EAA" w:rsidRPr="008219EE" w:rsidRDefault="00A23EAA" w:rsidP="00A23EAA">
      <w:pPr>
        <w:spacing w:after="120" w:line="276" w:lineRule="auto"/>
        <w:ind w:firstLine="709"/>
        <w:jc w:val="both"/>
        <w:rPr>
          <w:sz w:val="28"/>
          <w:szCs w:val="28"/>
          <w:lang w:val="en-US"/>
        </w:rPr>
      </w:pPr>
      <w:proofErr w:type="gramStart"/>
      <w:r w:rsidRPr="008219EE">
        <w:rPr>
          <w:b/>
          <w:sz w:val="28"/>
          <w:szCs w:val="28"/>
          <w:lang w:val="en-US"/>
        </w:rPr>
        <w:t>Materials and methods.</w:t>
      </w:r>
      <w:proofErr w:type="gramEnd"/>
      <w:r w:rsidRPr="00640394">
        <w:rPr>
          <w:sz w:val="28"/>
          <w:szCs w:val="28"/>
          <w:lang w:val="en-US"/>
        </w:rPr>
        <w:t xml:space="preserve"> </w:t>
      </w:r>
      <w:r w:rsidRPr="008219EE">
        <w:rPr>
          <w:sz w:val="28"/>
          <w:szCs w:val="28"/>
          <w:lang w:val="en-US"/>
        </w:rPr>
        <w:t>Under observation were 150 patients with superficial dermal thermal lesions with an area of 5-30</w:t>
      </w:r>
      <w:r>
        <w:rPr>
          <w:sz w:val="28"/>
          <w:szCs w:val="28"/>
          <w:lang w:val="en-US"/>
        </w:rPr>
        <w:t> </w:t>
      </w:r>
      <w:r w:rsidRPr="008219EE">
        <w:rPr>
          <w:sz w:val="28"/>
          <w:szCs w:val="28"/>
          <w:lang w:val="en-US"/>
        </w:rPr>
        <w:t>% of the body surface aged 10-64 years, who were treated at the Kyiv City Clinical Hospital №</w:t>
      </w:r>
      <w:r>
        <w:rPr>
          <w:sz w:val="28"/>
          <w:szCs w:val="28"/>
          <w:lang w:val="en-US"/>
        </w:rPr>
        <w:t xml:space="preserve"> </w:t>
      </w:r>
      <w:r w:rsidRPr="008219EE">
        <w:rPr>
          <w:sz w:val="28"/>
          <w:szCs w:val="28"/>
          <w:lang w:val="en-US"/>
        </w:rPr>
        <w:t>2 during 2016-2019. The main group consisted of 120 patients, whose burn’s treatment provided under wound dressings in a humid environment (</w:t>
      </w:r>
      <w:proofErr w:type="spellStart"/>
      <w:r w:rsidRPr="008219EE">
        <w:rPr>
          <w:sz w:val="28"/>
          <w:szCs w:val="28"/>
          <w:lang w:val="en-US"/>
        </w:rPr>
        <w:t>hydrogel</w:t>
      </w:r>
      <w:proofErr w:type="spellEnd"/>
      <w:r w:rsidRPr="008219EE">
        <w:rPr>
          <w:sz w:val="28"/>
          <w:szCs w:val="28"/>
          <w:lang w:val="en-US"/>
        </w:rPr>
        <w:t xml:space="preserve">, spongy polyurethane foam, film coatings). </w:t>
      </w:r>
      <w:proofErr w:type="gramStart"/>
      <w:r w:rsidRPr="008219EE">
        <w:rPr>
          <w:sz w:val="28"/>
          <w:szCs w:val="28"/>
          <w:lang w:val="en-US"/>
        </w:rPr>
        <w:t xml:space="preserve">Comparison group </w:t>
      </w:r>
      <w:r>
        <w:rPr>
          <w:sz w:val="28"/>
          <w:szCs w:val="28"/>
          <w:lang w:val="en-US"/>
        </w:rPr>
        <w:t>–</w:t>
      </w:r>
      <w:r w:rsidRPr="008219EE">
        <w:rPr>
          <w:sz w:val="28"/>
          <w:szCs w:val="28"/>
          <w:lang w:val="en-US"/>
        </w:rPr>
        <w:t xml:space="preserve"> 30 patients whose wounds were treated by applying wet-drying bandages or bandages with water-soluble antibacterial ointments.</w:t>
      </w:r>
      <w:proofErr w:type="gramEnd"/>
    </w:p>
    <w:p w:rsidR="00A23EAA" w:rsidRPr="008219EE" w:rsidRDefault="00A23EAA" w:rsidP="00A23EAA">
      <w:pPr>
        <w:spacing w:after="120" w:line="276" w:lineRule="auto"/>
        <w:ind w:firstLine="709"/>
        <w:jc w:val="both"/>
        <w:rPr>
          <w:sz w:val="28"/>
          <w:szCs w:val="28"/>
          <w:lang w:val="en-US"/>
        </w:rPr>
      </w:pPr>
      <w:proofErr w:type="gramStart"/>
      <w:r w:rsidRPr="008219EE">
        <w:rPr>
          <w:b/>
          <w:sz w:val="28"/>
          <w:szCs w:val="28"/>
          <w:lang w:val="en-US"/>
        </w:rPr>
        <w:t>Results and discussion.</w:t>
      </w:r>
      <w:proofErr w:type="gramEnd"/>
      <w:r w:rsidRPr="00640394">
        <w:rPr>
          <w:sz w:val="28"/>
          <w:szCs w:val="28"/>
          <w:lang w:val="en-US"/>
        </w:rPr>
        <w:t xml:space="preserve"> </w:t>
      </w:r>
      <w:r w:rsidRPr="008219EE">
        <w:rPr>
          <w:sz w:val="28"/>
          <w:szCs w:val="28"/>
          <w:lang w:val="en-US"/>
        </w:rPr>
        <w:t xml:space="preserve">At the beginning of the treatment, the pH of the wound content of dermal burns was 7.9-8.1. On the 3rd day of treatment in patients of the main group, the pH of wounds under wound dressings was defined as acidic (5.7). In patients of the comparison group on the 3rd and 4th day the pH of the wounds was determined as alkaline, and only on the 6th day it became slightly acidic. As the pH of the wounds increased, the rate of healing decreased. In the phase of acute inflammation and exudation, the pH of superficial dermal burns was alkaline 7.8-8.2, in the proliferation phase, under the wound coverings </w:t>
      </w:r>
      <w:r>
        <w:rPr>
          <w:sz w:val="28"/>
          <w:szCs w:val="28"/>
          <w:lang w:val="en-US"/>
        </w:rPr>
        <w:t>–</w:t>
      </w:r>
      <w:r w:rsidRPr="008219EE">
        <w:rPr>
          <w:sz w:val="28"/>
          <w:szCs w:val="28"/>
          <w:lang w:val="en-US"/>
        </w:rPr>
        <w:t xml:space="preserve"> acidic </w:t>
      </w:r>
      <w:r>
        <w:rPr>
          <w:sz w:val="28"/>
          <w:szCs w:val="28"/>
          <w:lang w:val="en-US"/>
        </w:rPr>
        <w:t>(</w:t>
      </w:r>
      <w:r w:rsidRPr="008219EE">
        <w:rPr>
          <w:sz w:val="28"/>
          <w:szCs w:val="28"/>
          <w:lang w:val="en-US"/>
        </w:rPr>
        <w:t>5.5-4.1</w:t>
      </w:r>
      <w:r>
        <w:rPr>
          <w:sz w:val="28"/>
          <w:szCs w:val="28"/>
          <w:lang w:val="en-US"/>
        </w:rPr>
        <w:t>)</w:t>
      </w:r>
      <w:r w:rsidRPr="008219EE">
        <w:rPr>
          <w:sz w:val="28"/>
          <w:szCs w:val="28"/>
          <w:lang w:val="en-US"/>
        </w:rPr>
        <w:t>. The use of wound dressings led to a decrease in the number of microbial association in patients to 1.1±0.4 on 9-11</w:t>
      </w:r>
      <w:r>
        <w:rPr>
          <w:sz w:val="28"/>
          <w:szCs w:val="28"/>
          <w:lang w:val="en-US"/>
        </w:rPr>
        <w:t>th</w:t>
      </w:r>
      <w:r w:rsidRPr="008219EE">
        <w:rPr>
          <w:sz w:val="28"/>
          <w:szCs w:val="28"/>
          <w:lang w:val="en-US"/>
        </w:rPr>
        <w:t xml:space="preserve"> days after injury, the colonization of wound surfaces changed slightly to 3×10</w:t>
      </w:r>
      <w:r w:rsidRPr="008219EE">
        <w:rPr>
          <w:sz w:val="28"/>
          <w:szCs w:val="28"/>
          <w:vertAlign w:val="superscript"/>
          <w:lang w:val="en-US"/>
        </w:rPr>
        <w:t>2</w:t>
      </w:r>
      <w:r w:rsidRPr="008219EE">
        <w:rPr>
          <w:sz w:val="28"/>
          <w:szCs w:val="28"/>
          <w:lang w:val="en-US"/>
        </w:rPr>
        <w:t xml:space="preserve"> per 1</w:t>
      </w:r>
      <w:r>
        <w:rPr>
          <w:sz w:val="28"/>
          <w:szCs w:val="28"/>
          <w:lang w:val="en-US"/>
        </w:rPr>
        <w:t xml:space="preserve"> </w:t>
      </w:r>
      <w:r w:rsidRPr="008219EE">
        <w:rPr>
          <w:sz w:val="28"/>
          <w:szCs w:val="28"/>
          <w:lang w:val="en-US"/>
        </w:rPr>
        <w:t>g. In contrast, in patients of the comparison group in the sequestration period of superficial necrotic scab increased the number of microbial associates to 2.8±0.7, wound colonization increased to 10</w:t>
      </w:r>
      <w:r w:rsidRPr="008219EE">
        <w:rPr>
          <w:sz w:val="28"/>
          <w:szCs w:val="28"/>
          <w:vertAlign w:val="superscript"/>
          <w:lang w:val="en-US"/>
        </w:rPr>
        <w:t>5</w:t>
      </w:r>
      <w:r w:rsidRPr="008219EE">
        <w:rPr>
          <w:sz w:val="28"/>
          <w:szCs w:val="28"/>
          <w:lang w:val="en-US"/>
        </w:rPr>
        <w:t xml:space="preserve"> per </w:t>
      </w:r>
      <w:smartTag w:uri="urn:schemas-microsoft-com:office:smarttags" w:element="metricconverter">
        <w:smartTagPr>
          <w:attr w:name="ProductID" w:val="19.4 in"/>
        </w:smartTagPr>
        <w:r w:rsidRPr="008219EE">
          <w:rPr>
            <w:sz w:val="28"/>
            <w:szCs w:val="28"/>
            <w:lang w:val="en-US"/>
          </w:rPr>
          <w:t>1 g</w:t>
        </w:r>
      </w:smartTag>
      <w:r w:rsidRPr="008219EE">
        <w:rPr>
          <w:sz w:val="28"/>
          <w:szCs w:val="28"/>
          <w:lang w:val="en-US"/>
        </w:rPr>
        <w:t xml:space="preserve"> of tissue. The time of </w:t>
      </w:r>
      <w:proofErr w:type="spellStart"/>
      <w:r w:rsidRPr="008219EE">
        <w:rPr>
          <w:sz w:val="28"/>
          <w:szCs w:val="28"/>
          <w:lang w:val="en-US"/>
        </w:rPr>
        <w:t>epithelialization</w:t>
      </w:r>
      <w:proofErr w:type="spellEnd"/>
      <w:r w:rsidRPr="008219EE">
        <w:rPr>
          <w:sz w:val="28"/>
          <w:szCs w:val="28"/>
          <w:lang w:val="en-US"/>
        </w:rPr>
        <w:t xml:space="preserve"> with the use of wound dressings was 13.8±1.7 days, in patients of another group </w:t>
      </w:r>
      <w:r>
        <w:rPr>
          <w:sz w:val="28"/>
          <w:szCs w:val="28"/>
          <w:lang w:val="en-US"/>
        </w:rPr>
        <w:t>–</w:t>
      </w:r>
      <w:r w:rsidRPr="008219EE">
        <w:rPr>
          <w:sz w:val="28"/>
          <w:szCs w:val="28"/>
          <w:lang w:val="en-US"/>
        </w:rPr>
        <w:t xml:space="preserve"> 19.4±2.5 days.</w:t>
      </w:r>
    </w:p>
    <w:p w:rsidR="00A23EAA" w:rsidRPr="00640394" w:rsidRDefault="00A23EAA" w:rsidP="00A23EAA">
      <w:pPr>
        <w:spacing w:after="120" w:line="276" w:lineRule="auto"/>
        <w:ind w:firstLine="709"/>
        <w:jc w:val="both"/>
        <w:rPr>
          <w:spacing w:val="-4"/>
          <w:sz w:val="28"/>
          <w:szCs w:val="28"/>
          <w:lang w:val="en-US"/>
        </w:rPr>
      </w:pPr>
      <w:proofErr w:type="gramStart"/>
      <w:r w:rsidRPr="00640394">
        <w:rPr>
          <w:b/>
          <w:spacing w:val="-4"/>
          <w:sz w:val="28"/>
          <w:szCs w:val="28"/>
          <w:lang w:val="en-US"/>
        </w:rPr>
        <w:lastRenderedPageBreak/>
        <w:t>Conclusions.</w:t>
      </w:r>
      <w:proofErr w:type="gramEnd"/>
      <w:r w:rsidRPr="00640394">
        <w:rPr>
          <w:spacing w:val="-4"/>
          <w:sz w:val="28"/>
          <w:szCs w:val="28"/>
          <w:lang w:val="en-US"/>
        </w:rPr>
        <w:t xml:space="preserve"> Wound dressings that keep the wound moist are an effective way to influence the wound process, which can be regulated. In the treatment of superficial dermal burns under wound dressings there is a change of the alkaline reaction to acidy, which stimulates wound healing. Wound management in a wet closed chamber changes the qualitative and quantitative composition of the wound </w:t>
      </w:r>
      <w:proofErr w:type="spellStart"/>
      <w:r w:rsidRPr="00640394">
        <w:rPr>
          <w:spacing w:val="-4"/>
          <w:sz w:val="28"/>
          <w:szCs w:val="28"/>
          <w:lang w:val="en-US"/>
        </w:rPr>
        <w:t>microflora</w:t>
      </w:r>
      <w:proofErr w:type="spellEnd"/>
      <w:r w:rsidRPr="00640394">
        <w:rPr>
          <w:spacing w:val="-4"/>
          <w:sz w:val="28"/>
          <w:szCs w:val="28"/>
          <w:lang w:val="en-US"/>
        </w:rPr>
        <w:t xml:space="preserve">, reduces the microbial contamination of burn wounds by two orders of magnitude. Superficial dermal burns heal under wound dressings for 13.8 days against </w:t>
      </w:r>
      <w:smartTag w:uri="urn:schemas-microsoft-com:office:smarttags" w:element="metricconverter">
        <w:smartTagPr>
          <w:attr w:name="ProductID" w:val="19.4 in"/>
        </w:smartTagPr>
        <w:r w:rsidRPr="00640394">
          <w:rPr>
            <w:spacing w:val="-4"/>
            <w:sz w:val="28"/>
            <w:szCs w:val="28"/>
            <w:lang w:val="en-US"/>
          </w:rPr>
          <w:t>19.4 in</w:t>
        </w:r>
      </w:smartTag>
      <w:r w:rsidRPr="00640394">
        <w:rPr>
          <w:spacing w:val="-4"/>
          <w:sz w:val="28"/>
          <w:szCs w:val="28"/>
          <w:lang w:val="en-US"/>
        </w:rPr>
        <w:t xml:space="preserve"> traditional treatment.</w:t>
      </w:r>
    </w:p>
    <w:p w:rsidR="00A23EAA" w:rsidRPr="008219EE" w:rsidRDefault="00A23EAA" w:rsidP="00A23EAA">
      <w:pPr>
        <w:spacing w:after="120" w:line="276" w:lineRule="auto"/>
        <w:ind w:firstLine="709"/>
        <w:jc w:val="both"/>
        <w:rPr>
          <w:sz w:val="28"/>
          <w:szCs w:val="28"/>
          <w:lang w:val="en-US"/>
        </w:rPr>
      </w:pPr>
      <w:r w:rsidRPr="008219EE">
        <w:rPr>
          <w:b/>
          <w:sz w:val="28"/>
          <w:szCs w:val="28"/>
          <w:lang w:val="en-US"/>
        </w:rPr>
        <w:t>Key words:</w:t>
      </w:r>
      <w:r w:rsidRPr="008219EE">
        <w:rPr>
          <w:sz w:val="28"/>
          <w:szCs w:val="28"/>
          <w:lang w:val="en-US"/>
        </w:rPr>
        <w:t xml:space="preserve"> dermal burns, wound dressings, wound pH level.</w:t>
      </w:r>
    </w:p>
    <w:p w:rsidR="00A23EAA" w:rsidRDefault="00A23EAA" w:rsidP="00A23EAA">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4"/>
          <w:i/>
          <w:sz w:val="28"/>
          <w:szCs w:val="28"/>
        </w:rPr>
        <w:t>Infusion</w:t>
      </w:r>
      <w:proofErr w:type="spellEnd"/>
      <w:r>
        <w:rPr>
          <w:rStyle w:val="a4"/>
          <w:i/>
          <w:sz w:val="28"/>
          <w:szCs w:val="28"/>
        </w:rPr>
        <w:t xml:space="preserve"> &amp; </w:t>
      </w:r>
      <w:proofErr w:type="spellStart"/>
      <w:r>
        <w:rPr>
          <w:rStyle w:val="a4"/>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A23EAA" w:rsidRDefault="00A06D1C"/>
    <w:sectPr w:rsidR="00A06D1C" w:rsidRPr="00A23EAA"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EAA"/>
    <w:rsid w:val="00A06D1C"/>
    <w:rsid w:val="00A23E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AA"/>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3EAA"/>
    <w:pPr>
      <w:spacing w:before="100" w:beforeAutospacing="1" w:after="100" w:afterAutospacing="1" w:line="240" w:lineRule="auto"/>
      <w:ind w:firstLine="0"/>
    </w:pPr>
    <w:rPr>
      <w:szCs w:val="24"/>
      <w:lang w:val="ru-RU"/>
    </w:rPr>
  </w:style>
  <w:style w:type="character" w:styleId="a4">
    <w:name w:val="Hyperlink"/>
    <w:basedOn w:val="a0"/>
    <w:rsid w:val="00A23EAA"/>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3968</Words>
  <Characters>2263</Characters>
  <Application>Microsoft Office Word</Application>
  <DocSecurity>0</DocSecurity>
  <Lines>18</Lines>
  <Paragraphs>12</Paragraphs>
  <ScaleCrop>false</ScaleCrop>
  <Company>diakov.net</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2020-11-09T17:01:00Z</dcterms:created>
  <dcterms:modified xsi:type="dcterms:W3CDTF">2020-11-09T17:01:00Z</dcterms:modified>
</cp:coreProperties>
</file>